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charts/chart1.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2.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F6066" w14:textId="10CBEB75" w:rsidR="00C010F3" w:rsidRDefault="003E3A2B" w:rsidP="00E440A7">
      <w:pPr>
        <w:pStyle w:val="Overskrift1"/>
        <w:framePr w:wrap="around"/>
      </w:pPr>
      <w:r>
        <w:t>Inntektsbortfall i bingobransjen</w:t>
      </w:r>
    </w:p>
    <w:p w14:paraId="7672E0F1" w14:textId="3D14990C" w:rsidR="00DC712A" w:rsidRDefault="008B7AEB" w:rsidP="00DC712A">
      <w:r>
        <w:t xml:space="preserve">På oppdrag for </w:t>
      </w:r>
      <w:r w:rsidR="00551F1D">
        <w:t>Bransjeforeningen for samfunnsnyttig lotterivirksomhet (BSL) og Norges Bingo- og Lotteriforbund (NB</w:t>
      </w:r>
      <w:r w:rsidR="00500452">
        <w:t>LF)</w:t>
      </w:r>
      <w:r w:rsidR="00A3175F" w:rsidRPr="00A3175F">
        <w:t>, i tillegg til frittstående bingoentreprenører med bingohaller og leverandører,</w:t>
      </w:r>
      <w:r w:rsidR="00500452">
        <w:t xml:space="preserve"> har Oslo Economics beregnet konsekvensene av inntektsbortfall i bingobransjen</w:t>
      </w:r>
      <w:r w:rsidR="004C309A">
        <w:t xml:space="preserve"> i forbindelse med høring av ny pengespillforskrift</w:t>
      </w:r>
      <w:r w:rsidR="00990938">
        <w:t>.</w:t>
      </w:r>
      <w:r w:rsidR="00DC712A">
        <w:t xml:space="preserve"> I det følgende notatet beskriver vi bakgrunnen for oppdraget, </w:t>
      </w:r>
      <w:r w:rsidR="001323B9">
        <w:t xml:space="preserve">datagrunnlag og metode og resultatene fra modellberegningene. </w:t>
      </w:r>
    </w:p>
    <w:p w14:paraId="151A85B2" w14:textId="5BD17D37" w:rsidR="00C43071" w:rsidRDefault="00C43071" w:rsidP="00C43071">
      <w:pPr>
        <w:pStyle w:val="Overskrift2"/>
      </w:pPr>
      <w:r>
        <w:t>Bakgrunn</w:t>
      </w:r>
    </w:p>
    <w:p w14:paraId="44A4F2DA" w14:textId="27177CB2" w:rsidR="00F67288" w:rsidRDefault="00446CA3" w:rsidP="00EA367A">
      <w:r>
        <w:t>Kultur- og likestillingsdepartementet har lagt fr</w:t>
      </w:r>
      <w:r w:rsidR="0090349C">
        <w:t>e</w:t>
      </w:r>
      <w:r>
        <w:t>m forslag til ny pengespillforskrift</w:t>
      </w:r>
      <w:r w:rsidR="00A35060">
        <w:t xml:space="preserve"> med </w:t>
      </w:r>
      <w:r w:rsidR="005E10A6">
        <w:t xml:space="preserve">utvidet </w:t>
      </w:r>
      <w:r w:rsidR="00A35060">
        <w:t>høringsfrist 19. august 2022</w:t>
      </w:r>
      <w:r w:rsidR="00B32F94">
        <w:t>. Den nye pengespillforskrift</w:t>
      </w:r>
      <w:r w:rsidR="00A06069">
        <w:t>en</w:t>
      </w:r>
      <w:r w:rsidR="00B32F94">
        <w:t xml:space="preserve"> skal </w:t>
      </w:r>
      <w:r w:rsidR="00E07A29">
        <w:t>blant annet erstatte gjeldene forskrift om bingo</w:t>
      </w:r>
      <w:r w:rsidR="00CF0DDA">
        <w:t xml:space="preserve">. </w:t>
      </w:r>
      <w:r w:rsidR="00430F7F">
        <w:t>Departementet foreslår å innføre</w:t>
      </w:r>
      <w:r w:rsidR="00EA367A">
        <w:t xml:space="preserve"> flere tiltak for å senke risikoen og øke ansvarligheten ved </w:t>
      </w:r>
      <w:r w:rsidR="00430F7F">
        <w:t>bingo</w:t>
      </w:r>
      <w:r w:rsidR="00756138">
        <w:t>.</w:t>
      </w:r>
      <w:r w:rsidR="00EA367A">
        <w:t xml:space="preserve"> </w:t>
      </w:r>
      <w:r w:rsidR="00151B53">
        <w:t xml:space="preserve">De begrunner endringene med at </w:t>
      </w:r>
      <w:r w:rsidR="00CE004C">
        <w:t xml:space="preserve">databingo er blant </w:t>
      </w:r>
      <w:r w:rsidR="00DC4AFA">
        <w:t xml:space="preserve">de </w:t>
      </w:r>
      <w:r w:rsidR="00CE004C">
        <w:t>pengespillene</w:t>
      </w:r>
      <w:r w:rsidR="00DC4AFA">
        <w:t xml:space="preserve"> i Norge</w:t>
      </w:r>
      <w:r w:rsidR="00CE004C">
        <w:t xml:space="preserve"> med høyest andel risiko- og problem</w:t>
      </w:r>
      <w:r w:rsidR="00493688">
        <w:t>spillere</w:t>
      </w:r>
      <w:r w:rsidR="00DC4AFA">
        <w:t>.</w:t>
      </w:r>
      <w:r w:rsidR="00520FD2" w:rsidRPr="00520FD2">
        <w:t xml:space="preserve"> </w:t>
      </w:r>
      <w:r w:rsidR="00520FD2">
        <w:t>Ifølge den nye pengespillov</w:t>
      </w:r>
      <w:r w:rsidR="00375952">
        <w:t>en</w:t>
      </w:r>
      <w:r w:rsidR="00520FD2">
        <w:t xml:space="preserve"> </w:t>
      </w:r>
      <w:r w:rsidR="00520FD2" w:rsidRPr="00520FD2">
        <w:t>§ 17</w:t>
      </w:r>
      <w:r w:rsidR="00EB5DC1">
        <w:t xml:space="preserve"> skal pengespill </w:t>
      </w:r>
      <w:r w:rsidR="00C936C8">
        <w:t>ikke ha høy risiko for spilleproblemer.</w:t>
      </w:r>
      <w:r w:rsidR="00520FD2" w:rsidRPr="00520FD2">
        <w:t xml:space="preserve"> </w:t>
      </w:r>
      <w:r w:rsidR="00DC4AFA">
        <w:t>D</w:t>
      </w:r>
      <w:r w:rsidR="00005ECE">
        <w:t>erfor</w:t>
      </w:r>
      <w:r w:rsidR="00DC4AFA">
        <w:t xml:space="preserve"> mener de</w:t>
      </w:r>
      <w:r w:rsidR="00C936C8">
        <w:t>partementet at</w:t>
      </w:r>
      <w:r w:rsidR="00DC4AFA">
        <w:t xml:space="preserve"> det</w:t>
      </w:r>
      <w:r w:rsidR="00005ECE">
        <w:t xml:space="preserve"> er nødvendig å endre innretningen på spillet slik at risikoen for spilleproblemer minskes</w:t>
      </w:r>
      <w:r w:rsidR="00756138">
        <w:t>.</w:t>
      </w:r>
      <w:r w:rsidR="00BA099B">
        <w:rPr>
          <w:rStyle w:val="Fotnotereferanse"/>
        </w:rPr>
        <w:footnoteReference w:id="2"/>
      </w:r>
      <w:r w:rsidR="00EA367A">
        <w:t xml:space="preserve"> </w:t>
      </w:r>
      <w:r w:rsidR="00D13767">
        <w:t>Den nye forskriften legger opp til å</w:t>
      </w:r>
      <w:r w:rsidR="00F67288">
        <w:t>:</w:t>
      </w:r>
    </w:p>
    <w:p w14:paraId="6D3186FF" w14:textId="3F06CE74" w:rsidR="00F67288" w:rsidRPr="00D81DB4" w:rsidRDefault="00834BDA" w:rsidP="00F67288">
      <w:pPr>
        <w:pStyle w:val="Listeavsnitt"/>
        <w:numPr>
          <w:ilvl w:val="0"/>
          <w:numId w:val="32"/>
        </w:numPr>
      </w:pPr>
      <w:r w:rsidRPr="00D81DB4">
        <w:t>f</w:t>
      </w:r>
      <w:r w:rsidR="00F67288" w:rsidRPr="00D81DB4">
        <w:t>jerne</w:t>
      </w:r>
      <w:r w:rsidRPr="00D81DB4">
        <w:t xml:space="preserve"> autoplay</w:t>
      </w:r>
      <w:r w:rsidR="005C3FCD" w:rsidRPr="00D81DB4">
        <w:t>-</w:t>
      </w:r>
      <w:r w:rsidR="00F67288" w:rsidRPr="00D81DB4">
        <w:t>funksjonen</w:t>
      </w:r>
      <w:r w:rsidR="005C2487" w:rsidRPr="00D81DB4">
        <w:t xml:space="preserve"> for databingo </w:t>
      </w:r>
    </w:p>
    <w:p w14:paraId="7CA5F25D" w14:textId="6F0713AC" w:rsidR="00F67288" w:rsidRDefault="00F67288" w:rsidP="00F67288">
      <w:pPr>
        <w:pStyle w:val="Listeavsnitt"/>
        <w:numPr>
          <w:ilvl w:val="0"/>
          <w:numId w:val="32"/>
        </w:numPr>
      </w:pPr>
      <w:r>
        <w:t>t</w:t>
      </w:r>
      <w:r w:rsidR="00E42D24">
        <w:t>ilbakeføre liberaliseringen av 30</w:t>
      </w:r>
      <w:r w:rsidR="0083256A">
        <w:t>-</w:t>
      </w:r>
      <w:r w:rsidR="00E42D24">
        <w:t>sekunders regelen</w:t>
      </w:r>
    </w:p>
    <w:p w14:paraId="592CB623" w14:textId="139A64CA" w:rsidR="00F67288" w:rsidRDefault="00F67288" w:rsidP="00F67288">
      <w:pPr>
        <w:pStyle w:val="Listeavsnitt"/>
        <w:numPr>
          <w:ilvl w:val="0"/>
          <w:numId w:val="32"/>
        </w:numPr>
      </w:pPr>
      <w:r>
        <w:t xml:space="preserve">innføre registrert spill </w:t>
      </w:r>
    </w:p>
    <w:p w14:paraId="6851F461" w14:textId="1781C9EC" w:rsidR="00AF4AB8" w:rsidRDefault="00F67288" w:rsidP="00F67288">
      <w:pPr>
        <w:pStyle w:val="Listeavsnitt"/>
        <w:numPr>
          <w:ilvl w:val="0"/>
          <w:numId w:val="32"/>
        </w:numPr>
      </w:pPr>
      <w:r>
        <w:t>innføre tapsgrense</w:t>
      </w:r>
      <w:r w:rsidR="00201CBC">
        <w:t>.</w:t>
      </w:r>
    </w:p>
    <w:p w14:paraId="3013B2D1" w14:textId="5090423A" w:rsidR="00FA275B" w:rsidRDefault="00201CBC" w:rsidP="00B63698">
      <w:r w:rsidRPr="002E600B">
        <w:rPr>
          <w:b/>
          <w:bCs/>
          <w:i/>
          <w:iCs/>
        </w:rPr>
        <w:t>Autoplay</w:t>
      </w:r>
      <w:r w:rsidR="005C3FCD">
        <w:rPr>
          <w:b/>
          <w:bCs/>
          <w:i/>
          <w:iCs/>
        </w:rPr>
        <w:t>-</w:t>
      </w:r>
      <w:r w:rsidR="0053102E" w:rsidRPr="002E600B">
        <w:rPr>
          <w:b/>
          <w:bCs/>
          <w:i/>
          <w:iCs/>
        </w:rPr>
        <w:t>funksjonen</w:t>
      </w:r>
      <w:r w:rsidR="0053102E">
        <w:t xml:space="preserve"> </w:t>
      </w:r>
      <w:r w:rsidR="005C2487">
        <w:t>foreslås å fjernes</w:t>
      </w:r>
      <w:r w:rsidR="003159E8">
        <w:t xml:space="preserve"> da </w:t>
      </w:r>
      <w:r w:rsidR="000A3F8B">
        <w:t>L</w:t>
      </w:r>
      <w:r w:rsidR="003159E8">
        <w:t xml:space="preserve">otteritilsynet </w:t>
      </w:r>
      <w:r w:rsidR="005C2487">
        <w:t xml:space="preserve">vurderer at </w:t>
      </w:r>
      <w:r w:rsidR="005C3FCD">
        <w:t xml:space="preserve">funksjonen gjør at spilleren ikke trenger følge med på spillet mens det pågår, og derfor </w:t>
      </w:r>
      <w:r w:rsidR="005321D6">
        <w:t>øker risikoen for å miste overblikket over tap</w:t>
      </w:r>
      <w:r w:rsidR="0053102E">
        <w:t>.</w:t>
      </w:r>
      <w:r w:rsidR="000E6645">
        <w:t xml:space="preserve"> I</w:t>
      </w:r>
      <w:r w:rsidR="00DB7EC5">
        <w:t xml:space="preserve"> dag </w:t>
      </w:r>
      <w:r w:rsidR="00CA7CAF">
        <w:t>betyr</w:t>
      </w:r>
      <w:r w:rsidR="00DB7EC5">
        <w:t xml:space="preserve"> </w:t>
      </w:r>
      <w:r w:rsidR="00DB7EC5" w:rsidRPr="002E600B">
        <w:rPr>
          <w:b/>
          <w:bCs/>
          <w:i/>
          <w:iCs/>
        </w:rPr>
        <w:t>30-sekunders regelen</w:t>
      </w:r>
      <w:r w:rsidR="00DB7EC5">
        <w:t xml:space="preserve"> at det skal gå 30 sekunder fra et spill starter til neste spill starter</w:t>
      </w:r>
      <w:r w:rsidR="009A7464">
        <w:t xml:space="preserve">. Forskriftsendringen legger opp til at 30-sekunders regelen endres til </w:t>
      </w:r>
      <w:r w:rsidR="00C060AF">
        <w:t>at det skal gå 30 sekunder fra et spill er ferdig til neste spill starter</w:t>
      </w:r>
      <w:r w:rsidR="00CA7CAF">
        <w:t>,</w:t>
      </w:r>
      <w:r w:rsidR="002E600B">
        <w:t xml:space="preserve"> som </w:t>
      </w:r>
      <w:r w:rsidR="00A3175F">
        <w:t>gjaldt fra 2012 til 2019</w:t>
      </w:r>
      <w:r w:rsidR="000E6645">
        <w:t xml:space="preserve">. </w:t>
      </w:r>
      <w:r w:rsidR="00CF6BE3">
        <w:t xml:space="preserve">Departementet </w:t>
      </w:r>
      <w:r w:rsidR="00FA6683">
        <w:t>foreslår dessuten krav</w:t>
      </w:r>
      <w:r w:rsidR="00CF6BE3">
        <w:t xml:space="preserve"> om </w:t>
      </w:r>
      <w:r w:rsidR="00CF6BE3" w:rsidRPr="002E600B">
        <w:rPr>
          <w:b/>
          <w:bCs/>
          <w:i/>
          <w:iCs/>
        </w:rPr>
        <w:t>registrert spill</w:t>
      </w:r>
      <w:r w:rsidR="00CF6BE3">
        <w:t xml:space="preserve"> for alle </w:t>
      </w:r>
      <w:r w:rsidR="008C3DED">
        <w:t>e</w:t>
      </w:r>
      <w:r w:rsidR="00CF6BE3">
        <w:t>lektroniske</w:t>
      </w:r>
      <w:r w:rsidR="008C3DED">
        <w:t xml:space="preserve"> </w:t>
      </w:r>
      <w:r w:rsidR="00CF6BE3">
        <w:t>bingospill</w:t>
      </w:r>
      <w:r w:rsidR="00FA6683">
        <w:t xml:space="preserve"> i hver enkelt bingohall</w:t>
      </w:r>
      <w:r w:rsidR="00CF6BE3">
        <w:t>.</w:t>
      </w:r>
      <w:r w:rsidR="00B63698">
        <w:t xml:space="preserve"> </w:t>
      </w:r>
      <w:r w:rsidR="00FA6683">
        <w:t>I tillegg legger forskriftsendringen opp til at</w:t>
      </w:r>
      <w:r w:rsidR="00B63698">
        <w:t xml:space="preserve"> elektronisk hovedspill og databingo underlegges egne </w:t>
      </w:r>
      <w:r w:rsidR="00B63698" w:rsidRPr="00714FEF">
        <w:rPr>
          <w:b/>
          <w:bCs/>
          <w:i/>
          <w:iCs/>
        </w:rPr>
        <w:t>tapsgrenser</w:t>
      </w:r>
      <w:r w:rsidR="00456759">
        <w:t>. De foreslår at det maksimale tap</w:t>
      </w:r>
      <w:r w:rsidR="00B63698">
        <w:t xml:space="preserve"> på elektronisk hovedspill og databingo i ett bingolokale settes til 900 kroner per kalenderdag og 4400 kroner per kalendermåned</w:t>
      </w:r>
      <w:r w:rsidR="00456759">
        <w:t>. Tapsgrensene er lik</w:t>
      </w:r>
      <w:r w:rsidR="00B63698">
        <w:t xml:space="preserve"> dagens tapsgrenser for Belago.</w:t>
      </w:r>
    </w:p>
    <w:p w14:paraId="51672440" w14:textId="16464135" w:rsidR="007E1699" w:rsidRDefault="00715FE4" w:rsidP="00B352F3">
      <w:r>
        <w:t xml:space="preserve">Ifølge BSL og NBLF kan forskriftsendringene ha </w:t>
      </w:r>
      <w:r w:rsidR="002F5B98">
        <w:t>betydelig effekt</w:t>
      </w:r>
      <w:r>
        <w:t xml:space="preserve"> på </w:t>
      </w:r>
      <w:r w:rsidR="00EF482E">
        <w:t xml:space="preserve">forventet </w:t>
      </w:r>
      <w:r w:rsidR="00EF482E" w:rsidRPr="00EF482E">
        <w:t>omsetning</w:t>
      </w:r>
      <w:r w:rsidR="00EF482E">
        <w:t xml:space="preserve"> hos bingo</w:t>
      </w:r>
      <w:r w:rsidR="004A5571">
        <w:softHyphen/>
      </w:r>
      <w:r w:rsidR="00EF482E">
        <w:t>entreprenørene.</w:t>
      </w:r>
      <w:r w:rsidR="00895106">
        <w:t xml:space="preserve"> </w:t>
      </w:r>
      <w:r w:rsidR="006A5AEC">
        <w:t>Det forventede f</w:t>
      </w:r>
      <w:r w:rsidR="006A5AEC" w:rsidRPr="00A11A68">
        <w:t xml:space="preserve">allet i omsetning kan </w:t>
      </w:r>
      <w:r w:rsidR="006A5AEC">
        <w:t>bidra til å</w:t>
      </w:r>
      <w:r w:rsidR="006A5AEC" w:rsidRPr="00A11A68">
        <w:t xml:space="preserve"> svekke økonomien hos entreprenørene, svekke det økonomiske grunnlaget for fortsatt drift og øke risikoen for nedleggelser og/eller konkurser. </w:t>
      </w:r>
      <w:r w:rsidR="00AF78A4">
        <w:t>Det er flere eksempler på</w:t>
      </w:r>
      <w:r w:rsidR="001447D3">
        <w:t xml:space="preserve"> at </w:t>
      </w:r>
      <w:r w:rsidR="00AB6A63">
        <w:t xml:space="preserve">endret regulering har en direkte effekt på omsetning hos aktører på pengespillmarkedet. </w:t>
      </w:r>
      <w:r w:rsidR="004565CC">
        <w:t>Da 30</w:t>
      </w:r>
      <w:r w:rsidR="00C77769">
        <w:t>-</w:t>
      </w:r>
      <w:r w:rsidR="004565CC">
        <w:t xml:space="preserve">sekunders regelen ble liberalisert </w:t>
      </w:r>
      <w:r w:rsidR="00214488">
        <w:t xml:space="preserve">i 2019 steg omsetningen i databingo </w:t>
      </w:r>
      <w:r w:rsidR="00B80D40">
        <w:t xml:space="preserve">med 25 prosent </w:t>
      </w:r>
      <w:r w:rsidR="00B37EDA">
        <w:t xml:space="preserve">fra </w:t>
      </w:r>
      <w:r w:rsidR="004D2F70">
        <w:t>419 millioner kroner til 524 millioner kroner</w:t>
      </w:r>
      <w:r w:rsidR="00BA099B">
        <w:t xml:space="preserve"> uten at det </w:t>
      </w:r>
      <w:r w:rsidR="008B24CE">
        <w:t xml:space="preserve">ifølge departementet </w:t>
      </w:r>
      <w:r w:rsidR="00BA099B">
        <w:t>var noen indikasjoner på en vesentlig økning i antall spillere</w:t>
      </w:r>
      <w:r w:rsidR="00AF78A4">
        <w:t>.</w:t>
      </w:r>
      <w:r w:rsidR="00BA099B">
        <w:rPr>
          <w:rStyle w:val="Fotnotereferanse"/>
        </w:rPr>
        <w:footnoteReference w:id="3"/>
      </w:r>
      <w:r w:rsidR="00AF78A4">
        <w:t xml:space="preserve"> </w:t>
      </w:r>
      <w:r w:rsidR="00214488">
        <w:t>I</w:t>
      </w:r>
      <w:r w:rsidR="00481387">
        <w:t xml:space="preserve"> </w:t>
      </w:r>
      <w:r w:rsidR="00AF78A4">
        <w:t xml:space="preserve">2021 ble det </w:t>
      </w:r>
      <w:r w:rsidR="00AB6A63">
        <w:t xml:space="preserve">innført </w:t>
      </w:r>
      <w:r w:rsidR="001E46D8">
        <w:t>taps</w:t>
      </w:r>
      <w:r w:rsidR="00AB6A63">
        <w:t xml:space="preserve">grenser </w:t>
      </w:r>
      <w:r w:rsidR="001E46D8">
        <w:t xml:space="preserve">på kr 20 000 på </w:t>
      </w:r>
      <w:r w:rsidR="00E74925">
        <w:t>per måned og 60 000 for tre måneder</w:t>
      </w:r>
      <w:r w:rsidR="001E46D8">
        <w:t xml:space="preserve"> </w:t>
      </w:r>
      <w:r w:rsidR="00AB6A63">
        <w:t>for N</w:t>
      </w:r>
      <w:r w:rsidR="00AB6A63" w:rsidRPr="006458B3">
        <w:t>orsk Rikstoto</w:t>
      </w:r>
      <w:r w:rsidR="00AB6A63">
        <w:t xml:space="preserve"> </w:t>
      </w:r>
      <w:r w:rsidR="00AF78A4">
        <w:t xml:space="preserve">som </w:t>
      </w:r>
      <w:r w:rsidR="00FB5853">
        <w:t>førte til</w:t>
      </w:r>
      <w:r w:rsidR="00AB6A63">
        <w:t xml:space="preserve"> et fall i omsetning på om lag 10 prosent fra</w:t>
      </w:r>
      <w:r w:rsidR="00FB5853">
        <w:t xml:space="preserve"> nivået i 2020</w:t>
      </w:r>
      <w:r w:rsidR="00AB6A63">
        <w:t>.</w:t>
      </w:r>
      <w:r w:rsidR="00FB5853">
        <w:t xml:space="preserve"> </w:t>
      </w:r>
      <w:r w:rsidR="00F72A02" w:rsidRPr="009C28B1">
        <w:t xml:space="preserve">I tillegg </w:t>
      </w:r>
      <w:r w:rsidR="006F2503" w:rsidRPr="009C28B1">
        <w:t>falt omsetningen med 12,7 prosent for Norsk Rikstoto</w:t>
      </w:r>
      <w:r w:rsidR="00EF1461" w:rsidRPr="009C28B1">
        <w:t xml:space="preserve"> fra 2017 til 2019</w:t>
      </w:r>
      <w:r w:rsidR="0026401B" w:rsidRPr="009C28B1">
        <w:t xml:space="preserve">. Dette sammenfalt med </w:t>
      </w:r>
      <w:r w:rsidR="009C28B1" w:rsidRPr="009C28B1">
        <w:t>nyt</w:t>
      </w:r>
      <w:r w:rsidR="006F2503" w:rsidRPr="009C28B1">
        <w:t xml:space="preserve"> krav om registrert spill.</w:t>
      </w:r>
      <w:r w:rsidR="006F2503">
        <w:t xml:space="preserve"> </w:t>
      </w:r>
    </w:p>
    <w:p w14:paraId="3CFD1EC7" w14:textId="6AD8DFF8" w:rsidR="00555B31" w:rsidRDefault="00D7023A" w:rsidP="00B352F3">
      <w:r>
        <w:t xml:space="preserve">For bingohallene gjelder det at 15 prosent av </w:t>
      </w:r>
      <w:r w:rsidR="00A3175F">
        <w:t>netto omsetning – det vil si omsetning fratrukket maksimalt 70 prosent til gevinster –</w:t>
      </w:r>
      <w:r>
        <w:t xml:space="preserve"> på hovedspillet og 30 prosent av </w:t>
      </w:r>
      <w:r w:rsidR="00A3175F">
        <w:t>netto omsetning</w:t>
      </w:r>
      <w:r>
        <w:t xml:space="preserve"> på sidespill skal gå til samfunnsnyttige formål. </w:t>
      </w:r>
      <w:r w:rsidR="00E72541">
        <w:t>Samfunnsnyttige formål blir derfor høyst sannsynlig påvirket av forskriftsendringer som fører til lavere omset</w:t>
      </w:r>
      <w:r w:rsidR="006A0A33">
        <w:t>n</w:t>
      </w:r>
      <w:r w:rsidR="00E72541">
        <w:t>ing i bingohallene. D</w:t>
      </w:r>
      <w:r w:rsidR="00CA5745">
        <w:t>ersom bingohaller nedlegges som følge av inntektsbortfall vi</w:t>
      </w:r>
      <w:r w:rsidR="00E72541">
        <w:t xml:space="preserve">l </w:t>
      </w:r>
      <w:r w:rsidR="00CF64C4">
        <w:t xml:space="preserve">støtten til </w:t>
      </w:r>
      <w:r w:rsidR="009913D7">
        <w:t>de enkelte</w:t>
      </w:r>
      <w:r w:rsidR="00CF64C4">
        <w:t xml:space="preserve"> samfunnsnyttige formål bortfalle helt</w:t>
      </w:r>
      <w:r w:rsidR="00F01493">
        <w:t xml:space="preserve">. </w:t>
      </w:r>
      <w:r w:rsidR="00CF64C4">
        <w:t xml:space="preserve">Konsekvensen </w:t>
      </w:r>
      <w:r w:rsidR="001F1171">
        <w:t xml:space="preserve">for samlet omsetning og bidrag til samfunnsnyttige formål kan derfor bli større enn den direkte virkningen på omsetning egentlig vil tilsi. </w:t>
      </w:r>
    </w:p>
    <w:p w14:paraId="06B6ED6B" w14:textId="2398D94D" w:rsidR="00CF11D8" w:rsidRPr="001478A7" w:rsidRDefault="00CE5DB3" w:rsidP="00CF11D8">
      <w:pPr>
        <w:rPr>
          <w:highlight w:val="yellow"/>
        </w:rPr>
      </w:pPr>
      <w:r>
        <w:t xml:space="preserve">På bakgrunn av data innsamlet av BSL og NBLF og </w:t>
      </w:r>
      <w:r w:rsidR="00905EA6">
        <w:t>antakelser</w:t>
      </w:r>
      <w:r>
        <w:t xml:space="preserve"> om </w:t>
      </w:r>
      <w:r w:rsidR="00F42390">
        <w:t>potensielt</w:t>
      </w:r>
      <w:r>
        <w:t xml:space="preserve"> inntektsbortfall </w:t>
      </w:r>
      <w:r w:rsidR="009330E0">
        <w:t xml:space="preserve">har Oslo Economics beregnet </w:t>
      </w:r>
      <w:r w:rsidR="00C94D64">
        <w:t xml:space="preserve">forventede </w:t>
      </w:r>
      <w:r w:rsidR="009330E0">
        <w:t>virkninge</w:t>
      </w:r>
      <w:r w:rsidR="00C94D64">
        <w:t>r</w:t>
      </w:r>
      <w:r w:rsidR="009330E0">
        <w:t xml:space="preserve"> av det foreslåtte lovforslaget. </w:t>
      </w:r>
      <w:r w:rsidR="00CF11D8" w:rsidRPr="00CF11D8">
        <w:t>I analyse</w:t>
      </w:r>
      <w:r w:rsidR="00C94D64">
        <w:t>n</w:t>
      </w:r>
      <w:r w:rsidR="00CF11D8" w:rsidRPr="00CF11D8">
        <w:t xml:space="preserve"> gjør vi ikke en helhetlig vurdering av reguleringen. Det vil si at vi ikke vurderer nytten ved reguleringen opp mot økonomiske tap for bingohaller og samfunnsnyttige organisasjoner. Våre beregninger kan utelukkende benyttes til å beskrive effekten av fall i omset</w:t>
      </w:r>
      <w:r w:rsidR="00EC2EBF">
        <w:t>n</w:t>
      </w:r>
      <w:r w:rsidR="00CF11D8" w:rsidRPr="00CF11D8">
        <w:t xml:space="preserve">ing for bingoentreprenører og betydningen for utbetaling til samfunnsnyttige formål. Vi tar heller ikke </w:t>
      </w:r>
      <w:r w:rsidR="00CF11D8" w:rsidRPr="00CF11D8">
        <w:lastRenderedPageBreak/>
        <w:t xml:space="preserve">stilling til hvordan den tapte omsetningen fra bingohallene eventuelt vil fordele seg på andre regulerte eller uregulerte pengespill. </w:t>
      </w:r>
    </w:p>
    <w:p w14:paraId="439216D3" w14:textId="3C425813" w:rsidR="00E440A7" w:rsidRDefault="009975AB" w:rsidP="009975AB">
      <w:pPr>
        <w:pStyle w:val="Overskrift2"/>
      </w:pPr>
      <w:bookmarkStart w:id="0" w:name="_Ref111138364"/>
      <w:r>
        <w:t>Metode</w:t>
      </w:r>
      <w:bookmarkEnd w:id="0"/>
    </w:p>
    <w:p w14:paraId="6B04B7F6" w14:textId="53D73423" w:rsidR="00307290" w:rsidRDefault="00BC6E3C" w:rsidP="00BC6E3C">
      <w:pPr>
        <w:pStyle w:val="Overskrift4"/>
        <w:rPr>
          <w:highlight w:val="yellow"/>
        </w:rPr>
      </w:pPr>
      <w:r w:rsidRPr="00BC6E3C">
        <w:t>Datagrunnlag</w:t>
      </w:r>
      <w:r>
        <w:rPr>
          <w:highlight w:val="yellow"/>
        </w:rPr>
        <w:t xml:space="preserve"> </w:t>
      </w:r>
    </w:p>
    <w:p w14:paraId="12978ABC" w14:textId="77777777" w:rsidR="009B55A7" w:rsidRDefault="009B55A7" w:rsidP="009B55A7">
      <w:r w:rsidRPr="00BC6E3C">
        <w:t xml:space="preserve">forbindelse med </w:t>
      </w:r>
      <w:r>
        <w:t xml:space="preserve">oppdraget har vår oppdragsgiver samlet regnskapsdata for 2021 fra en rekke bingoentreprenører på bingohallnivå. For de vi ikke har mottatt kostnader for har vi beregnet kostnadene på bakgrunn av mottatt data. I alt består vårt endelige datagrunnlag av 227 bingohaller.  </w:t>
      </w:r>
    </w:p>
    <w:p w14:paraId="16C7EC5F" w14:textId="071A67DF" w:rsidR="00AE7593" w:rsidRDefault="00033B5E" w:rsidP="00E20CBF">
      <w:r>
        <w:t xml:space="preserve">I tillegg </w:t>
      </w:r>
      <w:r w:rsidR="00935CE5">
        <w:t>benytter</w:t>
      </w:r>
      <w:r w:rsidR="00E27381">
        <w:t xml:space="preserve"> </w:t>
      </w:r>
      <w:r w:rsidR="004E3B61">
        <w:t xml:space="preserve">vi </w:t>
      </w:r>
      <w:r w:rsidR="00E27381">
        <w:t xml:space="preserve">Oslo Economics’ virksomhetsdatabase til å hente ut </w:t>
      </w:r>
      <w:r w:rsidR="007A405C">
        <w:t>historiske regnskapsdata for bingoentreprenørene</w:t>
      </w:r>
      <w:r w:rsidR="00E27381">
        <w:t xml:space="preserve">. Regnskapsdatabasen </w:t>
      </w:r>
      <w:r w:rsidR="00935CE5">
        <w:t>er basert på tall</w:t>
      </w:r>
      <w:r w:rsidR="007A405C">
        <w:t xml:space="preserve"> fra proff.no</w:t>
      </w:r>
      <w:r w:rsidR="00386DE0">
        <w:t xml:space="preserve"> fra 2008 til og med 2020</w:t>
      </w:r>
      <w:r w:rsidR="00935CE5">
        <w:t xml:space="preserve">. </w:t>
      </w:r>
      <w:r w:rsidR="00B4476C">
        <w:t>Vi har brukt de historiske regnskapstallene for å</w:t>
      </w:r>
      <w:r w:rsidR="008A0CDB">
        <w:t xml:space="preserve"> estimere </w:t>
      </w:r>
      <w:r w:rsidR="005A1A8E">
        <w:t xml:space="preserve">hvordan </w:t>
      </w:r>
      <w:r w:rsidR="00256298">
        <w:t xml:space="preserve">kostnadene historisk varierer med omsetning for bingoentreprenørene. </w:t>
      </w:r>
      <w:r w:rsidR="000F215E">
        <w:t xml:space="preserve">Begrensningen ved å </w:t>
      </w:r>
      <w:r w:rsidR="00472FDD">
        <w:t xml:space="preserve">bruke data fra proff.no er at det ikke eksisterer </w:t>
      </w:r>
      <w:r w:rsidR="00B4476C">
        <w:t xml:space="preserve">regnskapsdata per bingohall. Tallene fra virksomhetsdatabasen er derfor mer aggregerte enn </w:t>
      </w:r>
      <w:r w:rsidR="00C8412E">
        <w:t xml:space="preserve">regnskapsdata innsamlet fra </w:t>
      </w:r>
      <w:r w:rsidR="00C8412E" w:rsidRPr="00773ACD">
        <w:t>BSL/NBLF.</w:t>
      </w:r>
      <w:r w:rsidR="00C8412E">
        <w:t xml:space="preserve"> </w:t>
      </w:r>
    </w:p>
    <w:p w14:paraId="23051539" w14:textId="016B3526" w:rsidR="00BC6E3C" w:rsidRPr="004942B7" w:rsidRDefault="005F58AF" w:rsidP="004942B7">
      <w:pPr>
        <w:pStyle w:val="Mellomtittel"/>
      </w:pPr>
      <w:r>
        <w:t>Økonomisk modell av konsekvenser av fall i omsetning</w:t>
      </w:r>
    </w:p>
    <w:p w14:paraId="17C7897C" w14:textId="29F79F43" w:rsidR="002742AC" w:rsidRDefault="00D27ECC" w:rsidP="002742AC">
      <w:r>
        <w:t>F</w:t>
      </w:r>
      <w:r w:rsidRPr="00083077">
        <w:t>or å vurdere konsekvensene av ny peng</w:t>
      </w:r>
      <w:r w:rsidR="002F5623">
        <w:t>e</w:t>
      </w:r>
      <w:r w:rsidRPr="00083077">
        <w:t>spillforskrift for bingohallene, har vi utviklet en økonomisk modell.</w:t>
      </w:r>
      <w:r>
        <w:t xml:space="preserve"> M</w:t>
      </w:r>
      <w:r w:rsidRPr="00083077">
        <w:t xml:space="preserve">odellen tar utgangspunkt i </w:t>
      </w:r>
      <w:r w:rsidR="00B51945">
        <w:t>innsamlet</w:t>
      </w:r>
      <w:r w:rsidRPr="00083077">
        <w:t xml:space="preserve"> regnskapsdata og simulere</w:t>
      </w:r>
      <w:r w:rsidR="00F84A9A">
        <w:t>r</w:t>
      </w:r>
      <w:r w:rsidRPr="00083077">
        <w:t xml:space="preserve"> </w:t>
      </w:r>
      <w:r>
        <w:t>100</w:t>
      </w:r>
      <w:r w:rsidRPr="00083077">
        <w:t xml:space="preserve"> </w:t>
      </w:r>
      <w:r>
        <w:t>bingomarkeder</w:t>
      </w:r>
      <w:r w:rsidR="00F84A9A">
        <w:t xml:space="preserve"> på bakgrunn av data</w:t>
      </w:r>
      <w:r>
        <w:t>.</w:t>
      </w:r>
      <w:r w:rsidRPr="00083077">
        <w:t xml:space="preserve"> I hver av disse markedene innfører vi den foreslåtte nye forskriften</w:t>
      </w:r>
      <w:r w:rsidR="00F84A9A">
        <w:t xml:space="preserve"> og </w:t>
      </w:r>
      <w:r w:rsidR="006E7D10">
        <w:t>undersøker hvilken effekt den vil ha for bingohallene i vår modell</w:t>
      </w:r>
      <w:r w:rsidRPr="00083077">
        <w:t>.</w:t>
      </w:r>
      <w:r w:rsidR="0064617E" w:rsidRPr="0064617E">
        <w:t xml:space="preserve"> Effekten av forskriften i et område vil avhenge av hvor mange bingohaller som er i område.</w:t>
      </w:r>
      <w:r w:rsidRPr="00083077">
        <w:t xml:space="preserve"> </w:t>
      </w:r>
      <w:r w:rsidR="003849B1">
        <w:t xml:space="preserve">Vi deler </w:t>
      </w:r>
      <w:r w:rsidR="006C5697">
        <w:t>deler</w:t>
      </w:r>
      <w:r w:rsidR="003A609D">
        <w:t xml:space="preserve"> bingohallene opp i ulike </w:t>
      </w:r>
      <w:r w:rsidR="000C00F6">
        <w:t xml:space="preserve">regionale </w:t>
      </w:r>
      <w:r w:rsidR="003A609D">
        <w:t xml:space="preserve">markeder basert på om det er en eller flere bingohaller som dekker samme regionale område. </w:t>
      </w:r>
      <w:r w:rsidR="00E33E4D">
        <w:t>Vi identifiserer regionale markeder ved å se til hvilken kommune bingohallen er en del av</w:t>
      </w:r>
      <w:r w:rsidR="006B4A95">
        <w:t>. Er det flere bingohaller i samme kommune inngår de i det samme regionale marked</w:t>
      </w:r>
      <w:r w:rsidR="00E33E4D">
        <w:t xml:space="preserve">. </w:t>
      </w:r>
      <w:r w:rsidR="002742AC">
        <w:t xml:space="preserve">I vår analyse oppdeler vi markedene i stort, mellomstort og lite marked basert på antall bingohaller i hver kommune. </w:t>
      </w:r>
      <w:r w:rsidR="002742AC" w:rsidRPr="00BF2D94">
        <w:t>Små markeder har 1 til 3 haller</w:t>
      </w:r>
      <w:r w:rsidR="002742AC">
        <w:t>, m</w:t>
      </w:r>
      <w:r w:rsidR="002742AC" w:rsidRPr="00BF2D94">
        <w:t xml:space="preserve">ellomstore markeder har 4 til 9 haller </w:t>
      </w:r>
      <w:r w:rsidR="002742AC">
        <w:t>og s</w:t>
      </w:r>
      <w:r w:rsidR="002742AC" w:rsidRPr="00BF2D94">
        <w:t>tore markeder har 10 eller flere haller</w:t>
      </w:r>
      <w:r w:rsidR="002742AC">
        <w:t>.</w:t>
      </w:r>
    </w:p>
    <w:p w14:paraId="47F0607D" w14:textId="1580A884" w:rsidR="00D27ECC" w:rsidRDefault="00D27ECC" w:rsidP="00D27ECC">
      <w:r>
        <w:t xml:space="preserve">I vårt hovedscenario antar vi at: </w:t>
      </w:r>
    </w:p>
    <w:p w14:paraId="6BB27685" w14:textId="3DCF6930" w:rsidR="00D27ECC" w:rsidRPr="00083077" w:rsidRDefault="00D27ECC" w:rsidP="00C06653">
      <w:pPr>
        <w:pStyle w:val="Listeavsnitt"/>
        <w:numPr>
          <w:ilvl w:val="0"/>
          <w:numId w:val="37"/>
        </w:numPr>
        <w:spacing w:after="160" w:line="259" w:lineRule="auto"/>
      </w:pPr>
      <w:r w:rsidRPr="00083077">
        <w:t xml:space="preserve">30-sekundersregelen gir omsetningsfall på </w:t>
      </w:r>
      <w:r w:rsidR="005463C6">
        <w:t>15</w:t>
      </w:r>
      <w:r w:rsidRPr="00083077">
        <w:t xml:space="preserve"> prose</w:t>
      </w:r>
      <w:r>
        <w:t>nt</w:t>
      </w:r>
      <w:r w:rsidR="009B682C">
        <w:t xml:space="preserve"> for hver bingohall</w:t>
      </w:r>
    </w:p>
    <w:p w14:paraId="3879C7B9" w14:textId="2252D7FF" w:rsidR="00D27ECC" w:rsidRPr="00083077" w:rsidRDefault="00D27ECC" w:rsidP="00C06653">
      <w:pPr>
        <w:pStyle w:val="Listeavsnitt"/>
        <w:numPr>
          <w:ilvl w:val="0"/>
          <w:numId w:val="37"/>
        </w:numPr>
        <w:spacing w:after="160" w:line="259" w:lineRule="auto"/>
      </w:pPr>
      <w:r w:rsidRPr="00083077">
        <w:t xml:space="preserve">Regel om registrerte spill gir omsetningsfall på </w:t>
      </w:r>
      <w:r w:rsidR="005463C6">
        <w:t>12,5</w:t>
      </w:r>
      <w:r w:rsidRPr="00083077">
        <w:t xml:space="preserve"> prosent</w:t>
      </w:r>
      <w:r w:rsidR="009B682C">
        <w:t xml:space="preserve"> for hver bingohall</w:t>
      </w:r>
    </w:p>
    <w:p w14:paraId="32EFE457" w14:textId="43848BCE" w:rsidR="00D27ECC" w:rsidRDefault="00D27ECC" w:rsidP="00C06653">
      <w:pPr>
        <w:pStyle w:val="Listeavsnitt"/>
        <w:numPr>
          <w:ilvl w:val="0"/>
          <w:numId w:val="37"/>
        </w:numPr>
        <w:spacing w:after="160" w:line="259" w:lineRule="auto"/>
      </w:pPr>
      <w:r>
        <w:t>Tapsgrense gir omsetningsfall på 10 prosent</w:t>
      </w:r>
      <w:r w:rsidR="009B682C">
        <w:t xml:space="preserve"> for hver bingo</w:t>
      </w:r>
      <w:r w:rsidR="007C6EF8">
        <w:t>hall</w:t>
      </w:r>
    </w:p>
    <w:p w14:paraId="2FCD40FF" w14:textId="3707BFA8" w:rsidR="00E40078" w:rsidRDefault="00EB5A4C" w:rsidP="003F298B">
      <w:r>
        <w:t xml:space="preserve">Totalt antar vi </w:t>
      </w:r>
      <w:r w:rsidR="00E14ABC">
        <w:t xml:space="preserve">derfor at forskriftsendringene </w:t>
      </w:r>
      <w:r w:rsidR="00E22F5A">
        <w:t xml:space="preserve">fører til </w:t>
      </w:r>
      <w:r w:rsidR="0094167F">
        <w:t>at omsetningen faller med</w:t>
      </w:r>
      <w:r w:rsidR="00E14ABC">
        <w:t xml:space="preserve"> 3</w:t>
      </w:r>
      <w:r w:rsidR="00D81450">
        <w:t>7,5</w:t>
      </w:r>
      <w:r w:rsidR="00E14ABC">
        <w:t xml:space="preserve"> prosent. I modellen beregner vi </w:t>
      </w:r>
      <w:r w:rsidR="0094167F">
        <w:t xml:space="preserve">prosentvis endring </w:t>
      </w:r>
      <w:r w:rsidR="008D53F4" w:rsidRPr="003F6725">
        <w:t>sekvensielt</w:t>
      </w:r>
      <w:r w:rsidR="008D53F4">
        <w:t xml:space="preserve">. </w:t>
      </w:r>
      <w:r w:rsidR="00486D48">
        <w:t>Denne beregningsmetoden betyr at det samlede fallet svarer til en nedgang på 3</w:t>
      </w:r>
      <w:r w:rsidR="00DA6770">
        <w:t>3</w:t>
      </w:r>
      <w:r w:rsidR="00486D48">
        <w:t xml:space="preserve"> prosent fra dagens omsetning.</w:t>
      </w:r>
      <w:r w:rsidR="00DA6770">
        <w:t xml:space="preserve"> </w:t>
      </w:r>
      <w:r w:rsidR="007E6FB7">
        <w:t xml:space="preserve">Da det er usikkert hvor stor effekt forskriftsendringen faktisk får på omsetningen beregner vi </w:t>
      </w:r>
      <w:r w:rsidR="00F50BE9">
        <w:t>et minimums- og maksimumsscenario</w:t>
      </w:r>
      <w:r w:rsidR="00802697">
        <w:t xml:space="preserve"> (se kapittel </w:t>
      </w:r>
      <w:r w:rsidR="00961E77">
        <w:fldChar w:fldCharType="begin"/>
      </w:r>
      <w:r w:rsidR="00961E77">
        <w:instrText xml:space="preserve"> REF _Ref111455660 \r </w:instrText>
      </w:r>
      <w:r w:rsidR="00961E77">
        <w:fldChar w:fldCharType="separate"/>
      </w:r>
      <w:r w:rsidR="00802697">
        <w:t>1.3.1</w:t>
      </w:r>
      <w:r w:rsidR="00961E77">
        <w:fldChar w:fldCharType="end"/>
      </w:r>
      <w:r w:rsidR="00802697">
        <w:t>). I mi</w:t>
      </w:r>
      <w:r w:rsidR="00A073D0">
        <w:t>n</w:t>
      </w:r>
      <w:r w:rsidR="00802697">
        <w:t xml:space="preserve">imumsscenarioet </w:t>
      </w:r>
      <w:r w:rsidR="00A073D0">
        <w:t xml:space="preserve">legger vi til grunn et samlet omsetningsfall på 20 prosent, mens vi legger til grunn </w:t>
      </w:r>
      <w:r w:rsidR="00E40078">
        <w:t xml:space="preserve">et omsetningsfall på </w:t>
      </w:r>
      <w:r w:rsidR="009B55A7">
        <w:t>65</w:t>
      </w:r>
      <w:r w:rsidR="00E40078">
        <w:t xml:space="preserve"> prosent i maksimumsscenarioet</w:t>
      </w:r>
      <w:r w:rsidR="00F50BE9">
        <w:t>.</w:t>
      </w:r>
      <w:r w:rsidR="00486D48">
        <w:t xml:space="preserve"> </w:t>
      </w:r>
    </w:p>
    <w:p w14:paraId="0188208B" w14:textId="448B51C8" w:rsidR="003F298B" w:rsidRDefault="003F298B" w:rsidP="003F298B">
      <w:r>
        <w:t>I beregningene antar vi at alle bingohallene har den samme fordelingen mellom faste og variable kostnader. Vi legger til grunn at 40 prosent av kostnadene er faste, mens 60 prosent av kostnadene varierer med omsetningen</w:t>
      </w:r>
      <w:r w:rsidR="001B15E1">
        <w:rPr>
          <w:rStyle w:val="Fotnotereferanse"/>
        </w:rPr>
        <w:footnoteReference w:id="4"/>
      </w:r>
      <w:r>
        <w:t xml:space="preserve">. Vi har beregnet andelen av faste kostnader på bakgrunn av historiske regnskapsdata fra bingoentreprenørene. Det er derfor sannsynlig at denne fordelingen av faste og variable kostnader varierer noe på tvers av bingohaller. </w:t>
      </w:r>
    </w:p>
    <w:p w14:paraId="6BC2F5A6" w14:textId="1F49C033" w:rsidR="0002063D" w:rsidRDefault="00D34835" w:rsidP="00776E55">
      <w:pPr>
        <w:spacing w:after="160" w:line="259" w:lineRule="auto"/>
      </w:pPr>
      <w:r>
        <w:t>I</w:t>
      </w:r>
      <w:r w:rsidR="0002063D">
        <w:t xml:space="preserve"> vår modell </w:t>
      </w:r>
      <w:r w:rsidR="005F73DA">
        <w:t xml:space="preserve">beregner vi hvordan fall i omsetning vil påvirke </w:t>
      </w:r>
      <w:r w:rsidR="00D87F60">
        <w:t xml:space="preserve">bingohallenes økonomi. Det helt sentrale i modellen er at vi tar høyde for at </w:t>
      </w:r>
      <w:r w:rsidR="009B7470">
        <w:t xml:space="preserve">fall i </w:t>
      </w:r>
      <w:r w:rsidR="00D87F60">
        <w:t>omsetning</w:t>
      </w:r>
      <w:r>
        <w:t xml:space="preserve"> i bingobransjen</w:t>
      </w:r>
      <w:r w:rsidR="00D87F60">
        <w:t xml:space="preserve"> trolig vil føre til</w:t>
      </w:r>
      <w:r w:rsidR="009B7470">
        <w:t xml:space="preserve"> at det ikke lengere er bærekraftig å fortsette med driften for </w:t>
      </w:r>
      <w:r w:rsidR="007740CC">
        <w:t xml:space="preserve">et </w:t>
      </w:r>
      <w:r w:rsidR="00214CF6">
        <w:t>visst</w:t>
      </w:r>
      <w:r w:rsidR="007740CC">
        <w:t xml:space="preserve"> antall </w:t>
      </w:r>
      <w:r w:rsidR="00781889">
        <w:t>bingo</w:t>
      </w:r>
      <w:r w:rsidR="007740CC">
        <w:t>haller</w:t>
      </w:r>
      <w:r w:rsidR="00897277">
        <w:t>, som derfor blir nedlagt</w:t>
      </w:r>
      <w:r w:rsidR="007740CC">
        <w:t xml:space="preserve">. </w:t>
      </w:r>
      <w:r w:rsidR="00D55A93">
        <w:t xml:space="preserve">I modellen har vi </w:t>
      </w:r>
      <w:r w:rsidR="000034E5">
        <w:t xml:space="preserve">derfor </w:t>
      </w:r>
      <w:r w:rsidR="00D55A93">
        <w:t xml:space="preserve">lagt inn en antakelse om at gjenværende bingohaller i </w:t>
      </w:r>
      <w:r w:rsidR="007E4062">
        <w:t xml:space="preserve">hvert </w:t>
      </w:r>
      <w:r w:rsidR="004D087C">
        <w:t xml:space="preserve">regionale </w:t>
      </w:r>
      <w:r w:rsidR="007E4062">
        <w:t>marked</w:t>
      </w:r>
      <w:r w:rsidR="002A1776">
        <w:t xml:space="preserve"> </w:t>
      </w:r>
      <w:r w:rsidR="00927A1D">
        <w:t>skal ha samme driftsmarginer</w:t>
      </w:r>
      <w:r w:rsidR="004D087C">
        <w:t xml:space="preserve"> i gjennomsnitt</w:t>
      </w:r>
      <w:r w:rsidR="00927A1D">
        <w:t xml:space="preserve"> som de hadde før innføringen av den nye forskriften. Det betyr i praksis </w:t>
      </w:r>
      <w:r w:rsidR="00983DC5">
        <w:t xml:space="preserve">at </w:t>
      </w:r>
      <w:r w:rsidR="006C29A4">
        <w:t>de</w:t>
      </w:r>
      <w:r w:rsidR="007F114E">
        <w:t>n</w:t>
      </w:r>
      <w:r w:rsidR="006C29A4">
        <w:t xml:space="preserve"> bingohallen med </w:t>
      </w:r>
      <w:r w:rsidR="00075956">
        <w:t>dårligst</w:t>
      </w:r>
      <w:r w:rsidR="002846BE">
        <w:t xml:space="preserve"> drifts</w:t>
      </w:r>
      <w:r w:rsidR="00075956">
        <w:t>resultat</w:t>
      </w:r>
      <w:r w:rsidR="002846BE">
        <w:t xml:space="preserve"> må nedlegges. Dersom </w:t>
      </w:r>
      <w:r w:rsidR="00DE576B">
        <w:t xml:space="preserve">den gjennomsnittlige </w:t>
      </w:r>
      <w:r w:rsidR="002846BE">
        <w:t>driftsmarginen fortsatt er lavere e</w:t>
      </w:r>
      <w:r w:rsidR="00DE576B">
        <w:t>n</w:t>
      </w:r>
      <w:r w:rsidR="002846BE">
        <w:t xml:space="preserve">n dagens </w:t>
      </w:r>
      <w:r w:rsidR="007F114E">
        <w:t xml:space="preserve">vil enda en bingohall bli nedlagt. Denne prosessen fortsetter til </w:t>
      </w:r>
      <w:r w:rsidR="000C00F6">
        <w:t xml:space="preserve">den gjennomsnittlige driftsmarginen på hvert regionale marked er på dagens nivå. </w:t>
      </w:r>
    </w:p>
    <w:p w14:paraId="524584E5" w14:textId="2D39439E" w:rsidR="0002378F" w:rsidRDefault="0026005D" w:rsidP="00D27ECC">
      <w:r>
        <w:lastRenderedPageBreak/>
        <w:t>Siden etterspørselen ikke forsvinner n</w:t>
      </w:r>
      <w:r w:rsidR="00D27ECC">
        <w:t xml:space="preserve">år en hall legger ned, er det rimelig å </w:t>
      </w:r>
      <w:r w:rsidR="009F35C6">
        <w:t>anta</w:t>
      </w:r>
      <w:r w:rsidR="00D27ECC">
        <w:t xml:space="preserve"> at </w:t>
      </w:r>
      <w:r w:rsidR="009F35C6">
        <w:t xml:space="preserve">en </w:t>
      </w:r>
      <w:r w:rsidR="00E33E4D">
        <w:t>and</w:t>
      </w:r>
      <w:r w:rsidR="00D27ECC">
        <w:t>e</w:t>
      </w:r>
      <w:r w:rsidR="00E33E4D">
        <w:t>l</w:t>
      </w:r>
      <w:r w:rsidR="00D27ECC">
        <w:t xml:space="preserve"> av denne hallens omsetning vil </w:t>
      </w:r>
      <w:r w:rsidR="00722062">
        <w:t>overføres</w:t>
      </w:r>
      <w:r w:rsidR="00D27ECC">
        <w:t xml:space="preserve"> til andre haller i samme regionale marked.</w:t>
      </w:r>
      <w:r w:rsidR="00D87D43">
        <w:t xml:space="preserve"> </w:t>
      </w:r>
      <w:r w:rsidR="00D27ECC">
        <w:t xml:space="preserve">I vårt hovedscenario antar vi at 50 prosent av omsetningen til haller som </w:t>
      </w:r>
      <w:r w:rsidR="00722062">
        <w:t>blir nedlagt</w:t>
      </w:r>
      <w:r w:rsidR="00D27ECC">
        <w:t xml:space="preserve"> </w:t>
      </w:r>
      <w:r w:rsidR="00DE576B">
        <w:t>overføres til</w:t>
      </w:r>
      <w:r w:rsidR="00D27ECC">
        <w:t xml:space="preserve"> haller i det samme markedet. </w:t>
      </w:r>
    </w:p>
    <w:p w14:paraId="253BDE69" w14:textId="77777777" w:rsidR="001D71E4" w:rsidRDefault="001D71E4" w:rsidP="001D71E4">
      <w:r>
        <w:t xml:space="preserve">Etter beregningen av nedleggelser har blitt gjort for alle de simulerte markedene, tar vi gjennomsnittet av omsetningsfallet og antallet nedleggelser for hver av simuleringene (se </w:t>
      </w:r>
      <w:r>
        <w:fldChar w:fldCharType="begin"/>
      </w:r>
      <w:r>
        <w:instrText xml:space="preserve"> REF _Ref111130068 \h </w:instrText>
      </w:r>
      <w:r>
        <w:fldChar w:fldCharType="separate"/>
      </w:r>
      <w:r>
        <w:t xml:space="preserve">Figur </w:t>
      </w:r>
      <w:r>
        <w:rPr>
          <w:noProof/>
        </w:rPr>
        <w:t>1</w:t>
      </w:r>
      <w:r>
        <w:fldChar w:fldCharType="end"/>
      </w:r>
      <w:r>
        <w:t xml:space="preserve">). Det er gjennomsnittet av simuleringene som er vårt beste estimat på konsekvensene av forskriftsendringen. Gjennom modellen kan vi utregne </w:t>
      </w:r>
      <w:r w:rsidRPr="00D11191">
        <w:t>hvordan totale bidrag til samfunnsnyttige formål potensielt påvirkes av endringene i forskriften.</w:t>
      </w:r>
    </w:p>
    <w:p w14:paraId="1B4FBA14" w14:textId="31C9FB85" w:rsidR="00187B20" w:rsidRDefault="00187B20" w:rsidP="00187B20">
      <w:pPr>
        <w:pStyle w:val="Bildetekst"/>
      </w:pPr>
      <w:bookmarkStart w:id="1" w:name="_Ref111130068"/>
      <w:r>
        <w:t xml:space="preserve">Figur </w:t>
      </w:r>
      <w:r w:rsidR="00961E77">
        <w:fldChar w:fldCharType="begin"/>
      </w:r>
      <w:r w:rsidR="00961E77">
        <w:instrText xml:space="preserve"> SEQ Figur \* ARABIC </w:instrText>
      </w:r>
      <w:r w:rsidR="00961E77">
        <w:fldChar w:fldCharType="separate"/>
      </w:r>
      <w:r w:rsidR="00164B3A">
        <w:rPr>
          <w:noProof/>
        </w:rPr>
        <w:t>1</w:t>
      </w:r>
      <w:r w:rsidR="00961E77">
        <w:rPr>
          <w:noProof/>
        </w:rPr>
        <w:fldChar w:fldCharType="end"/>
      </w:r>
      <w:bookmarkEnd w:id="1"/>
      <w:r>
        <w:t>: Antall nedleggelser i ulike simuleringer av modellen</w:t>
      </w:r>
    </w:p>
    <w:tbl>
      <w:tblPr>
        <w:tblStyle w:val="Figurramme"/>
        <w:tblW w:w="0" w:type="auto"/>
        <w:tblCellMar>
          <w:left w:w="108" w:type="dxa"/>
          <w:right w:w="108" w:type="dxa"/>
        </w:tblCellMar>
        <w:tblLook w:val="04A0" w:firstRow="1" w:lastRow="0" w:firstColumn="1" w:lastColumn="0" w:noHBand="0" w:noVBand="1"/>
      </w:tblPr>
      <w:tblGrid>
        <w:gridCol w:w="9072"/>
      </w:tblGrid>
      <w:tr w:rsidR="00187B20" w14:paraId="58C977F8" w14:textId="77777777" w:rsidTr="00D659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Pr>
          <w:p w14:paraId="5CA248A3" w14:textId="48BBDB87" w:rsidR="00187B20" w:rsidRDefault="00D659FB" w:rsidP="00A61847">
            <w:r>
              <w:rPr>
                <w:noProof/>
              </w:rPr>
              <mc:AlternateContent>
                <mc:Choice Requires="cx1">
                  <w:drawing>
                    <wp:inline distT="0" distB="0" distL="0" distR="0" wp14:anchorId="69E19B57" wp14:editId="0EAD29D0">
                      <wp:extent cx="4662170" cy="2735580"/>
                      <wp:effectExtent l="0" t="0" r="5080" b="7620"/>
                      <wp:docPr id="1" name="Chart 1">
                        <a:extLst xmlns:a="http://schemas.openxmlformats.org/drawingml/2006/main">
                          <a:ext uri="{FF2B5EF4-FFF2-40B4-BE49-F238E27FC236}">
                            <a16:creationId xmlns:a16="http://schemas.microsoft.com/office/drawing/2014/main" id="{8F12839A-AD3B-4991-ADBF-3BE3817A3C14}"/>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2"/>
                        </a:graphicData>
                      </a:graphic>
                    </wp:inline>
                  </w:drawing>
                </mc:Choice>
                <mc:Fallback>
                  <w:drawing>
                    <wp:inline distT="0" distB="0" distL="0" distR="0" wp14:anchorId="69E19B57" wp14:editId="0EAD29D0">
                      <wp:extent cx="4662170" cy="2735580"/>
                      <wp:effectExtent l="0" t="0" r="5080" b="7620"/>
                      <wp:docPr id="1" name="Chart 1">
                        <a:extLst xmlns:a="http://schemas.openxmlformats.org/drawingml/2006/main">
                          <a:ext uri="{FF2B5EF4-FFF2-40B4-BE49-F238E27FC236}">
                            <a16:creationId xmlns:a16="http://schemas.microsoft.com/office/drawing/2014/main" id="{8F12839A-AD3B-4991-ADBF-3BE3817A3C14}"/>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 name="Chart 1">
                                <a:extLst>
                                  <a:ext uri="{FF2B5EF4-FFF2-40B4-BE49-F238E27FC236}">
                                    <a16:creationId xmlns:a16="http://schemas.microsoft.com/office/drawing/2014/main" id="{8F12839A-AD3B-4991-ADBF-3BE3817A3C14}"/>
                                  </a:ext>
                                </a:extLst>
                              </pic:cNvPr>
                              <pic:cNvPicPr>
                                <a:picLocks noGrp="1" noRot="1" noChangeAspect="1" noMove="1" noResize="1" noEditPoints="1" noAdjustHandles="1" noChangeArrowheads="1" noChangeShapeType="1"/>
                              </pic:cNvPicPr>
                            </pic:nvPicPr>
                            <pic:blipFill>
                              <a:blip r:embed="rId13"/>
                              <a:stretch>
                                <a:fillRect/>
                              </a:stretch>
                            </pic:blipFill>
                            <pic:spPr>
                              <a:xfrm>
                                <a:off x="0" y="0"/>
                                <a:ext cx="4662170" cy="2735580"/>
                              </a:xfrm>
                              <a:prstGeom prst="rect">
                                <a:avLst/>
                              </a:prstGeom>
                            </pic:spPr>
                          </pic:pic>
                        </a:graphicData>
                      </a:graphic>
                    </wp:inline>
                  </w:drawing>
                </mc:Fallback>
              </mc:AlternateContent>
            </w:r>
          </w:p>
        </w:tc>
      </w:tr>
    </w:tbl>
    <w:p w14:paraId="440C4E5E" w14:textId="5A05C0B1" w:rsidR="00187B20" w:rsidRDefault="00187B20" w:rsidP="00187B20">
      <w:pPr>
        <w:pStyle w:val="Kildetekst"/>
      </w:pPr>
      <w:r>
        <w:t>Kilde: Beregninger av Oslo Economics basert på regnskapsdata for bingohallene. Note: Dette er et eksempel på ulike utfall av modellen.</w:t>
      </w:r>
      <w:r w:rsidR="004E2DEA">
        <w:t xml:space="preserve"> Den horisontale aksen viser intervaller for antall konkurser</w:t>
      </w:r>
      <w:r w:rsidR="000D78A4">
        <w:t>, mens den vertikale aksen viser antall simuleringer som falt innenfor dette intervallet.</w:t>
      </w:r>
      <w:r>
        <w:t xml:space="preserve"> </w:t>
      </w:r>
    </w:p>
    <w:p w14:paraId="214F768B" w14:textId="05CC69DA" w:rsidR="00A765BE" w:rsidRDefault="009975AB" w:rsidP="00A765BE">
      <w:pPr>
        <w:pStyle w:val="Overskrift2"/>
      </w:pPr>
      <w:r>
        <w:t>Resultater</w:t>
      </w:r>
    </w:p>
    <w:p w14:paraId="6DC19D19" w14:textId="7B8A34E1" w:rsidR="00EF37A9" w:rsidRDefault="00BC2841" w:rsidP="000A1FE9">
      <w:r>
        <w:t>Resultatene fra vår</w:t>
      </w:r>
      <w:r w:rsidR="000A1FE9">
        <w:t xml:space="preserve"> modell viser at </w:t>
      </w:r>
      <w:r>
        <w:t>forskriftsendringen i gjennomsnitt vil føre</w:t>
      </w:r>
      <w:r w:rsidR="00C50123">
        <w:t xml:space="preserve"> til</w:t>
      </w:r>
      <w:r>
        <w:t xml:space="preserve"> fall i den samlede omsetningen med om lag </w:t>
      </w:r>
      <w:r w:rsidR="00190D3B">
        <w:t>4</w:t>
      </w:r>
      <w:r w:rsidR="00D0765C">
        <w:t>0</w:t>
      </w:r>
      <w:r w:rsidR="00190D3B">
        <w:t xml:space="preserve"> </w:t>
      </w:r>
      <w:r>
        <w:t>prosent</w:t>
      </w:r>
      <w:r w:rsidR="008733A0">
        <w:t xml:space="preserve"> fra </w:t>
      </w:r>
      <w:r w:rsidR="00064861" w:rsidRPr="00064861">
        <w:t>3</w:t>
      </w:r>
      <w:r w:rsidR="008733A0" w:rsidRPr="00064861">
        <w:t>,</w:t>
      </w:r>
      <w:r w:rsidR="00064861" w:rsidRPr="00064861">
        <w:t>8</w:t>
      </w:r>
      <w:r w:rsidR="008733A0">
        <w:t xml:space="preserve"> milliarder </w:t>
      </w:r>
      <w:r w:rsidR="008733A0" w:rsidRPr="00064861">
        <w:t xml:space="preserve">til </w:t>
      </w:r>
      <w:r w:rsidR="00A5585E">
        <w:t>2</w:t>
      </w:r>
      <w:r w:rsidR="008733A0" w:rsidRPr="00064861">
        <w:t>,</w:t>
      </w:r>
      <w:r w:rsidR="00A5585E">
        <w:t>2</w:t>
      </w:r>
      <w:r w:rsidR="008733A0">
        <w:t xml:space="preserve"> milliarder (se </w:t>
      </w:r>
      <w:r w:rsidR="008733A0">
        <w:fldChar w:fldCharType="begin"/>
      </w:r>
      <w:r w:rsidR="008733A0">
        <w:instrText xml:space="preserve"> REF _Ref111140084 \h </w:instrText>
      </w:r>
      <w:r w:rsidR="008733A0">
        <w:fldChar w:fldCharType="separate"/>
      </w:r>
      <w:r w:rsidR="008733A0">
        <w:t xml:space="preserve">Tabell </w:t>
      </w:r>
      <w:r w:rsidR="008733A0">
        <w:rPr>
          <w:noProof/>
        </w:rPr>
        <w:t>1</w:t>
      </w:r>
      <w:r w:rsidR="008733A0">
        <w:fldChar w:fldCharType="end"/>
      </w:r>
      <w:r w:rsidR="008733A0">
        <w:t>)</w:t>
      </w:r>
      <w:r>
        <w:t xml:space="preserve">. </w:t>
      </w:r>
      <w:r w:rsidR="00A55145">
        <w:t>I vår modell har vi lagt inn en forutsetning om at</w:t>
      </w:r>
      <w:r w:rsidR="009D4BE4">
        <w:t xml:space="preserve"> omsetningen faller med </w:t>
      </w:r>
      <w:r w:rsidR="009D4BE4" w:rsidRPr="005931AD">
        <w:t>3</w:t>
      </w:r>
      <w:r w:rsidR="005931AD" w:rsidRPr="005931AD">
        <w:t>3</w:t>
      </w:r>
      <w:r w:rsidR="009D4BE4">
        <w:t xml:space="preserve"> prosent som</w:t>
      </w:r>
      <w:r w:rsidR="00280E9E">
        <w:t xml:space="preserve"> direkte effekt av forskriftsendringene</w:t>
      </w:r>
      <w:r w:rsidR="002C5945">
        <w:t xml:space="preserve"> </w:t>
      </w:r>
      <w:r w:rsidR="00486D48">
        <w:t xml:space="preserve">(se </w:t>
      </w:r>
      <w:r w:rsidR="00466BC9">
        <w:t xml:space="preserve">kapittel </w:t>
      </w:r>
      <w:r w:rsidR="00466BC9">
        <w:fldChar w:fldCharType="begin"/>
      </w:r>
      <w:r w:rsidR="00466BC9">
        <w:instrText xml:space="preserve"> REF _Ref111138364 \r \h </w:instrText>
      </w:r>
      <w:r w:rsidR="00466BC9">
        <w:fldChar w:fldCharType="separate"/>
      </w:r>
      <w:r w:rsidR="00466BC9">
        <w:t>1.2</w:t>
      </w:r>
      <w:r w:rsidR="00466BC9">
        <w:fldChar w:fldCharType="end"/>
      </w:r>
      <w:r w:rsidR="00466BC9">
        <w:t>)</w:t>
      </w:r>
      <w:r w:rsidR="00786D76">
        <w:t xml:space="preserve">. </w:t>
      </w:r>
      <w:r w:rsidR="00E03349">
        <w:t xml:space="preserve">Forskjellen mellom de to prosentsatsene </w:t>
      </w:r>
      <w:r w:rsidR="00F932DE">
        <w:t xml:space="preserve">skyldes at en del omsetning forsvinner </w:t>
      </w:r>
      <w:r w:rsidR="00413A96">
        <w:t xml:space="preserve">helt, </w:t>
      </w:r>
      <w:r w:rsidR="00F932DE">
        <w:t xml:space="preserve">fordi </w:t>
      </w:r>
      <w:r w:rsidR="00265272">
        <w:t xml:space="preserve">noen bingohaller </w:t>
      </w:r>
      <w:r w:rsidR="00F92100">
        <w:t>blir nedlagt</w:t>
      </w:r>
      <w:r w:rsidR="00265272">
        <w:t xml:space="preserve"> på grunn av </w:t>
      </w:r>
      <w:r w:rsidR="00904EEA">
        <w:t>for dårlig drifts</w:t>
      </w:r>
      <w:r w:rsidR="008E736F">
        <w:t>resultat</w:t>
      </w:r>
      <w:r w:rsidR="00904EEA">
        <w:t xml:space="preserve">. </w:t>
      </w:r>
      <w:r w:rsidR="00952DE6">
        <w:t>Halvdelen</w:t>
      </w:r>
      <w:r w:rsidR="00DB524D">
        <w:t xml:space="preserve"> av deres omsetning </w:t>
      </w:r>
      <w:r w:rsidR="00952DE6">
        <w:t>overføres til andre bingohaller i samme regionale marked</w:t>
      </w:r>
      <w:r w:rsidR="00DA65EB">
        <w:t>. D</w:t>
      </w:r>
      <w:r w:rsidR="00952DE6">
        <w:t>erfor betyr nedleggelser ikke totalt bortfall av omsetning fra den enkelte bingohallen – med mindre bingohallen er den eneste i det regionale marked</w:t>
      </w:r>
      <w:r w:rsidR="00131CF8">
        <w:t xml:space="preserve"> den tilhører. </w:t>
      </w:r>
    </w:p>
    <w:p w14:paraId="49B054D6" w14:textId="18ADDCFE" w:rsidR="00CC22BA" w:rsidRPr="00A765BE" w:rsidRDefault="00CC22BA" w:rsidP="00CC22BA">
      <w:pPr>
        <w:pStyle w:val="Bildetekst"/>
      </w:pPr>
      <w:r>
        <w:t xml:space="preserve">Tabell </w:t>
      </w:r>
      <w:r w:rsidR="00961E77">
        <w:fldChar w:fldCharType="begin"/>
      </w:r>
      <w:r w:rsidR="00961E77">
        <w:instrText xml:space="preserve"> SEQ Tabell \* ARABIC </w:instrText>
      </w:r>
      <w:r w:rsidR="00961E77">
        <w:fldChar w:fldCharType="separate"/>
      </w:r>
      <w:r>
        <w:rPr>
          <w:noProof/>
        </w:rPr>
        <w:t>1</w:t>
      </w:r>
      <w:r w:rsidR="00961E77">
        <w:rPr>
          <w:noProof/>
        </w:rPr>
        <w:fldChar w:fldCharType="end"/>
      </w:r>
      <w:r>
        <w:t>: Resultater fra modellberegninger</w:t>
      </w:r>
      <w:r w:rsidR="00222F8C">
        <w:t xml:space="preserve"> inkl. sensitivitetsberegninger</w:t>
      </w:r>
    </w:p>
    <w:tbl>
      <w:tblPr>
        <w:tblStyle w:val="OsloEconomics"/>
        <w:tblW w:w="9072" w:type="dxa"/>
        <w:tblLook w:val="04A0" w:firstRow="1" w:lastRow="0" w:firstColumn="1" w:lastColumn="0" w:noHBand="0" w:noVBand="1"/>
      </w:tblPr>
      <w:tblGrid>
        <w:gridCol w:w="1738"/>
        <w:gridCol w:w="2087"/>
        <w:gridCol w:w="2808"/>
        <w:gridCol w:w="2439"/>
      </w:tblGrid>
      <w:tr w:rsidR="00CC22BA" w:rsidRPr="00766DFE" w14:paraId="2D922E38" w14:textId="77777777" w:rsidTr="00FB2DB1">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738" w:type="dxa"/>
            <w:hideMark/>
          </w:tcPr>
          <w:p w14:paraId="0CB37A86" w14:textId="77777777" w:rsidR="00CC22BA" w:rsidRPr="00766DFE" w:rsidRDefault="00CC22BA" w:rsidP="00DF0C4E">
            <w:pPr>
              <w:jc w:val="left"/>
            </w:pPr>
          </w:p>
        </w:tc>
        <w:tc>
          <w:tcPr>
            <w:tcW w:w="2087" w:type="dxa"/>
          </w:tcPr>
          <w:p w14:paraId="5C7025EB" w14:textId="77777777" w:rsidR="00CC22BA" w:rsidRDefault="00CC22BA">
            <w:pPr>
              <w:cnfStyle w:val="100000000000" w:firstRow="1" w:lastRow="0" w:firstColumn="0" w:lastColumn="0" w:oddVBand="0" w:evenVBand="0" w:oddHBand="0" w:evenHBand="0" w:firstRowFirstColumn="0" w:firstRowLastColumn="0" w:lastRowFirstColumn="0" w:lastRowLastColumn="0"/>
            </w:pPr>
            <w:r>
              <w:t>Antall bingohaller</w:t>
            </w:r>
          </w:p>
        </w:tc>
        <w:tc>
          <w:tcPr>
            <w:tcW w:w="2808" w:type="dxa"/>
            <w:hideMark/>
          </w:tcPr>
          <w:p w14:paraId="556B8DE6" w14:textId="77777777" w:rsidR="00CC22BA" w:rsidRPr="00766DFE" w:rsidRDefault="00CC22BA">
            <w:pPr>
              <w:cnfStyle w:val="100000000000" w:firstRow="1" w:lastRow="0" w:firstColumn="0" w:lastColumn="0" w:oddVBand="0" w:evenVBand="0" w:oddHBand="0" w:evenHBand="0" w:firstRowFirstColumn="0" w:firstRowLastColumn="0" w:lastRowFirstColumn="0" w:lastRowLastColumn="0"/>
            </w:pPr>
            <w:r>
              <w:t xml:space="preserve">Brutto omsetning </w:t>
            </w:r>
            <w:r w:rsidRPr="004E56E6">
              <w:rPr>
                <w:b w:val="0"/>
                <w:bCs/>
              </w:rPr>
              <w:t>(millioner kroner)</w:t>
            </w:r>
          </w:p>
        </w:tc>
        <w:tc>
          <w:tcPr>
            <w:tcW w:w="2439" w:type="dxa"/>
          </w:tcPr>
          <w:p w14:paraId="1A2F8F1E" w14:textId="77777777" w:rsidR="00CC22BA" w:rsidRDefault="00CC22BA">
            <w:pPr>
              <w:cnfStyle w:val="100000000000" w:firstRow="1" w:lastRow="0" w:firstColumn="0" w:lastColumn="0" w:oddVBand="0" w:evenVBand="0" w:oddHBand="0" w:evenHBand="0" w:firstRowFirstColumn="0" w:firstRowLastColumn="0" w:lastRowFirstColumn="0" w:lastRowLastColumn="0"/>
            </w:pPr>
            <w:r>
              <w:t xml:space="preserve">Til lagene </w:t>
            </w:r>
            <w:r w:rsidRPr="004E56E6">
              <w:rPr>
                <w:b w:val="0"/>
                <w:bCs/>
              </w:rPr>
              <w:t>(millioner kroner)</w:t>
            </w:r>
          </w:p>
        </w:tc>
      </w:tr>
      <w:tr w:rsidR="00FB2DB1" w:rsidRPr="00766DFE" w14:paraId="2C3177B1" w14:textId="77777777" w:rsidTr="00AE4562">
        <w:trPr>
          <w:trHeight w:val="299"/>
        </w:trPr>
        <w:tc>
          <w:tcPr>
            <w:cnfStyle w:val="001000000000" w:firstRow="0" w:lastRow="0" w:firstColumn="1" w:lastColumn="0" w:oddVBand="0" w:evenVBand="0" w:oddHBand="0" w:evenHBand="0" w:firstRowFirstColumn="0" w:firstRowLastColumn="0" w:lastRowFirstColumn="0" w:lastRowLastColumn="0"/>
            <w:tcW w:w="9072" w:type="dxa"/>
            <w:gridSpan w:val="4"/>
            <w:shd w:val="clear" w:color="auto" w:fill="E8EEF8" w:themeFill="accent2" w:themeFillTint="33"/>
          </w:tcPr>
          <w:p w14:paraId="78AD520B" w14:textId="26FB3981" w:rsidR="00FB2DB1" w:rsidRPr="00FB2DB1" w:rsidRDefault="00FB2DB1">
            <w:pPr>
              <w:rPr>
                <w:b/>
                <w:bCs/>
              </w:rPr>
            </w:pPr>
            <w:r w:rsidRPr="00FB2DB1">
              <w:rPr>
                <w:b/>
                <w:bCs/>
              </w:rPr>
              <w:t>Resultat fra modellberegning</w:t>
            </w:r>
          </w:p>
        </w:tc>
      </w:tr>
      <w:tr w:rsidR="00CC22BA" w:rsidRPr="00766DFE" w14:paraId="077DE5D8" w14:textId="77777777" w:rsidTr="00FB2DB1">
        <w:trPr>
          <w:trHeight w:val="483"/>
        </w:trPr>
        <w:tc>
          <w:tcPr>
            <w:cnfStyle w:val="001000000000" w:firstRow="0" w:lastRow="0" w:firstColumn="1" w:lastColumn="0" w:oddVBand="0" w:evenVBand="0" w:oddHBand="0" w:evenHBand="0" w:firstRowFirstColumn="0" w:firstRowLastColumn="0" w:lastRowFirstColumn="0" w:lastRowLastColumn="0"/>
            <w:tcW w:w="1738" w:type="dxa"/>
            <w:hideMark/>
          </w:tcPr>
          <w:p w14:paraId="5C03D649" w14:textId="77777777" w:rsidR="00CC22BA" w:rsidRPr="00766DFE" w:rsidRDefault="00CC22BA">
            <w:r>
              <w:t>Før regulering</w:t>
            </w:r>
          </w:p>
        </w:tc>
        <w:tc>
          <w:tcPr>
            <w:tcW w:w="2087" w:type="dxa"/>
          </w:tcPr>
          <w:p w14:paraId="1A40945A" w14:textId="77777777" w:rsidR="00CC22BA" w:rsidRPr="004174F3" w:rsidRDefault="00CC22BA">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227</w:t>
            </w:r>
          </w:p>
        </w:tc>
        <w:tc>
          <w:tcPr>
            <w:tcW w:w="2808" w:type="dxa"/>
            <w:hideMark/>
          </w:tcPr>
          <w:p w14:paraId="3A87EE67" w14:textId="77777777" w:rsidR="00CC22BA" w:rsidRPr="004174F3" w:rsidRDefault="00CC22BA">
            <w:pPr>
              <w:jc w:val="center"/>
              <w:cnfStyle w:val="000000000000" w:firstRow="0" w:lastRow="0" w:firstColumn="0" w:lastColumn="0" w:oddVBand="0" w:evenVBand="0" w:oddHBand="0" w:evenHBand="0" w:firstRowFirstColumn="0" w:firstRowLastColumn="0" w:lastRowFirstColumn="0" w:lastRowLastColumn="0"/>
            </w:pPr>
            <w:r>
              <w:rPr>
                <w:lang w:val="en-GB"/>
              </w:rPr>
              <w:t>3 580</w:t>
            </w:r>
          </w:p>
        </w:tc>
        <w:tc>
          <w:tcPr>
            <w:tcW w:w="2439" w:type="dxa"/>
          </w:tcPr>
          <w:p w14:paraId="0BD1B79E" w14:textId="77777777" w:rsidR="00CC22BA" w:rsidRPr="004174F3" w:rsidRDefault="00CC22BA">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181</w:t>
            </w:r>
          </w:p>
        </w:tc>
      </w:tr>
      <w:tr w:rsidR="00CC22BA" w:rsidRPr="00766DFE" w14:paraId="29B9C5F0" w14:textId="77777777" w:rsidTr="00FB2DB1">
        <w:trPr>
          <w:trHeight w:val="483"/>
        </w:trPr>
        <w:tc>
          <w:tcPr>
            <w:cnfStyle w:val="001000000000" w:firstRow="0" w:lastRow="0" w:firstColumn="1" w:lastColumn="0" w:oddVBand="0" w:evenVBand="0" w:oddHBand="0" w:evenHBand="0" w:firstRowFirstColumn="0" w:firstRowLastColumn="0" w:lastRowFirstColumn="0" w:lastRowLastColumn="0"/>
            <w:tcW w:w="1738" w:type="dxa"/>
            <w:hideMark/>
          </w:tcPr>
          <w:p w14:paraId="03E740DA" w14:textId="77777777" w:rsidR="00CC22BA" w:rsidRPr="00766DFE" w:rsidRDefault="00CC22BA">
            <w:r>
              <w:t>Etter regulering</w:t>
            </w:r>
          </w:p>
        </w:tc>
        <w:tc>
          <w:tcPr>
            <w:tcW w:w="2087" w:type="dxa"/>
          </w:tcPr>
          <w:p w14:paraId="59AF9335" w14:textId="788D87E8" w:rsidR="00CC22BA" w:rsidRPr="004174F3" w:rsidRDefault="00CC22BA">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19</w:t>
            </w:r>
            <w:r w:rsidR="009C698A">
              <w:rPr>
                <w:lang w:val="en-GB"/>
              </w:rPr>
              <w:t>6</w:t>
            </w:r>
          </w:p>
        </w:tc>
        <w:tc>
          <w:tcPr>
            <w:tcW w:w="2808" w:type="dxa"/>
            <w:hideMark/>
          </w:tcPr>
          <w:p w14:paraId="3FAF31F2" w14:textId="77777777" w:rsidR="00CC22BA" w:rsidRPr="004174F3" w:rsidRDefault="00CC22BA">
            <w:pPr>
              <w:jc w:val="center"/>
              <w:cnfStyle w:val="000000000000" w:firstRow="0" w:lastRow="0" w:firstColumn="0" w:lastColumn="0" w:oddVBand="0" w:evenVBand="0" w:oddHBand="0" w:evenHBand="0" w:firstRowFirstColumn="0" w:firstRowLastColumn="0" w:lastRowFirstColumn="0" w:lastRowLastColumn="0"/>
            </w:pPr>
            <w:r>
              <w:t>2 150</w:t>
            </w:r>
          </w:p>
        </w:tc>
        <w:tc>
          <w:tcPr>
            <w:tcW w:w="2439" w:type="dxa"/>
          </w:tcPr>
          <w:p w14:paraId="3F1BD4A6" w14:textId="77777777" w:rsidR="00CC22BA" w:rsidRPr="004174F3" w:rsidRDefault="00CC22BA">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109</w:t>
            </w:r>
          </w:p>
        </w:tc>
      </w:tr>
      <w:tr w:rsidR="00CC22BA" w:rsidRPr="00766DFE" w14:paraId="71A55787" w14:textId="77777777" w:rsidTr="00FB2DB1">
        <w:trPr>
          <w:trHeight w:val="483"/>
        </w:trPr>
        <w:tc>
          <w:tcPr>
            <w:cnfStyle w:val="001000000000" w:firstRow="0" w:lastRow="0" w:firstColumn="1" w:lastColumn="0" w:oddVBand="0" w:evenVBand="0" w:oddHBand="0" w:evenHBand="0" w:firstRowFirstColumn="0" w:firstRowLastColumn="0" w:lastRowFirstColumn="0" w:lastRowLastColumn="0"/>
            <w:tcW w:w="1738" w:type="dxa"/>
            <w:hideMark/>
          </w:tcPr>
          <w:p w14:paraId="56EB55AA" w14:textId="77777777" w:rsidR="00CC22BA" w:rsidRPr="00766DFE" w:rsidRDefault="00CC22BA">
            <w:r>
              <w:t>Forventet fall</w:t>
            </w:r>
          </w:p>
        </w:tc>
        <w:tc>
          <w:tcPr>
            <w:tcW w:w="2087" w:type="dxa"/>
          </w:tcPr>
          <w:p w14:paraId="1D422D8E" w14:textId="77777777" w:rsidR="00CC22BA" w:rsidRPr="004174F3" w:rsidRDefault="00CC22BA">
            <w:pPr>
              <w:jc w:val="center"/>
              <w:cnfStyle w:val="000000000000" w:firstRow="0" w:lastRow="0" w:firstColumn="0" w:lastColumn="0" w:oddVBand="0" w:evenVBand="0" w:oddHBand="0" w:evenHBand="0" w:firstRowFirstColumn="0" w:firstRowLastColumn="0" w:lastRowFirstColumn="0" w:lastRowLastColumn="0"/>
            </w:pPr>
            <w:r>
              <w:t>31</w:t>
            </w:r>
            <w:r w:rsidRPr="004174F3">
              <w:t xml:space="preserve"> </w:t>
            </w:r>
            <w:r w:rsidRPr="004174F3">
              <w:rPr>
                <w:color w:val="939598" w:themeColor="background2"/>
              </w:rPr>
              <w:t>(</w:t>
            </w:r>
            <w:r w:rsidRPr="004174F3">
              <w:rPr>
                <w:i/>
                <w:color w:val="939598" w:themeColor="background2"/>
              </w:rPr>
              <w:t>14 %</w:t>
            </w:r>
            <w:r w:rsidRPr="004174F3">
              <w:rPr>
                <w:color w:val="939598" w:themeColor="background2"/>
              </w:rPr>
              <w:t>)</w:t>
            </w:r>
          </w:p>
        </w:tc>
        <w:tc>
          <w:tcPr>
            <w:tcW w:w="2808" w:type="dxa"/>
            <w:hideMark/>
          </w:tcPr>
          <w:p w14:paraId="0EDA6F6A" w14:textId="77777777" w:rsidR="00CC22BA" w:rsidRPr="004174F3" w:rsidRDefault="00CC22BA">
            <w:pPr>
              <w:jc w:val="center"/>
              <w:cnfStyle w:val="000000000000" w:firstRow="0" w:lastRow="0" w:firstColumn="0" w:lastColumn="0" w:oddVBand="0" w:evenVBand="0" w:oddHBand="0" w:evenHBand="0" w:firstRowFirstColumn="0" w:firstRowLastColumn="0" w:lastRowFirstColumn="0" w:lastRowLastColumn="0"/>
            </w:pPr>
            <w:r>
              <w:t>1 430</w:t>
            </w:r>
            <w:r w:rsidRPr="004174F3">
              <w:t xml:space="preserve"> </w:t>
            </w:r>
            <w:r w:rsidRPr="004174F3">
              <w:rPr>
                <w:color w:val="939598" w:themeColor="background2"/>
              </w:rPr>
              <w:t>(</w:t>
            </w:r>
            <w:r w:rsidRPr="004174F3">
              <w:rPr>
                <w:i/>
                <w:iCs/>
                <w:color w:val="939598" w:themeColor="background2"/>
              </w:rPr>
              <w:t>4</w:t>
            </w:r>
            <w:r>
              <w:rPr>
                <w:i/>
                <w:iCs/>
                <w:color w:val="939598" w:themeColor="background2"/>
              </w:rPr>
              <w:t>0</w:t>
            </w:r>
            <w:r w:rsidRPr="004174F3">
              <w:rPr>
                <w:i/>
                <w:color w:val="939598" w:themeColor="background2"/>
              </w:rPr>
              <w:t xml:space="preserve"> %</w:t>
            </w:r>
            <w:r w:rsidRPr="004174F3">
              <w:rPr>
                <w:color w:val="939598" w:themeColor="background2"/>
              </w:rPr>
              <w:t>)</w:t>
            </w:r>
          </w:p>
        </w:tc>
        <w:tc>
          <w:tcPr>
            <w:tcW w:w="2439" w:type="dxa"/>
          </w:tcPr>
          <w:p w14:paraId="6CF0EC47" w14:textId="77777777" w:rsidR="00CC22BA" w:rsidRPr="004174F3" w:rsidRDefault="00CC22BA">
            <w:pPr>
              <w:jc w:val="center"/>
              <w:cnfStyle w:val="000000000000" w:firstRow="0" w:lastRow="0" w:firstColumn="0" w:lastColumn="0" w:oddVBand="0" w:evenVBand="0" w:oddHBand="0" w:evenHBand="0" w:firstRowFirstColumn="0" w:firstRowLastColumn="0" w:lastRowFirstColumn="0" w:lastRowLastColumn="0"/>
            </w:pPr>
            <w:r>
              <w:t>72</w:t>
            </w:r>
            <w:r w:rsidRPr="004174F3">
              <w:t xml:space="preserve"> </w:t>
            </w:r>
            <w:r w:rsidRPr="004174F3">
              <w:rPr>
                <w:color w:val="939598" w:themeColor="background2"/>
              </w:rPr>
              <w:t>(</w:t>
            </w:r>
            <w:r w:rsidRPr="004174F3">
              <w:rPr>
                <w:i/>
                <w:iCs/>
                <w:color w:val="939598" w:themeColor="background2"/>
              </w:rPr>
              <w:t>4</w:t>
            </w:r>
            <w:r>
              <w:rPr>
                <w:i/>
                <w:iCs/>
                <w:color w:val="939598" w:themeColor="background2"/>
              </w:rPr>
              <w:t>0</w:t>
            </w:r>
            <w:r w:rsidRPr="004174F3">
              <w:rPr>
                <w:i/>
                <w:color w:val="939598" w:themeColor="background2"/>
              </w:rPr>
              <w:t xml:space="preserve"> %</w:t>
            </w:r>
            <w:r w:rsidRPr="004174F3">
              <w:rPr>
                <w:color w:val="939598" w:themeColor="background2"/>
              </w:rPr>
              <w:t>)</w:t>
            </w:r>
          </w:p>
        </w:tc>
      </w:tr>
      <w:tr w:rsidR="00FB2DB1" w:rsidRPr="00766DFE" w14:paraId="3D3371A2" w14:textId="77777777" w:rsidTr="00CB373B">
        <w:trPr>
          <w:trHeight w:val="483"/>
        </w:trPr>
        <w:tc>
          <w:tcPr>
            <w:cnfStyle w:val="001000000000" w:firstRow="0" w:lastRow="0" w:firstColumn="1" w:lastColumn="0" w:oddVBand="0" w:evenVBand="0" w:oddHBand="0" w:evenHBand="0" w:firstRowFirstColumn="0" w:firstRowLastColumn="0" w:lastRowFirstColumn="0" w:lastRowLastColumn="0"/>
            <w:tcW w:w="9072" w:type="dxa"/>
            <w:gridSpan w:val="4"/>
            <w:shd w:val="clear" w:color="auto" w:fill="E8EEF8" w:themeFill="accent2" w:themeFillTint="33"/>
          </w:tcPr>
          <w:p w14:paraId="3E8CDE28" w14:textId="328F21C8" w:rsidR="00FB2DB1" w:rsidRPr="00FB2DB1" w:rsidRDefault="00FB2DB1" w:rsidP="00FB2DB1">
            <w:pPr>
              <w:jc w:val="both"/>
              <w:rPr>
                <w:b/>
                <w:bCs/>
              </w:rPr>
            </w:pPr>
            <w:r w:rsidRPr="00FB2DB1">
              <w:rPr>
                <w:b/>
                <w:bCs/>
              </w:rPr>
              <w:lastRenderedPageBreak/>
              <w:t>Sensitivitets</w:t>
            </w:r>
            <w:r w:rsidR="004F119C">
              <w:rPr>
                <w:b/>
                <w:bCs/>
              </w:rPr>
              <w:t>beregninger</w:t>
            </w:r>
            <w:r w:rsidR="00310DFE">
              <w:rPr>
                <w:b/>
                <w:bCs/>
              </w:rPr>
              <w:t xml:space="preserve"> </w:t>
            </w:r>
            <w:r w:rsidR="00310DFE" w:rsidRPr="00611C13">
              <w:t>(</w:t>
            </w:r>
            <w:r w:rsidR="00611C13" w:rsidRPr="00611C13">
              <w:t xml:space="preserve">Se kapittel </w:t>
            </w:r>
            <w:r w:rsidR="00611C13" w:rsidRPr="00611C13">
              <w:fldChar w:fldCharType="begin"/>
            </w:r>
            <w:r w:rsidR="00611C13" w:rsidRPr="00611C13">
              <w:instrText xml:space="preserve"> REF _Ref111455660 \r \h  \* MERGEFORMAT </w:instrText>
            </w:r>
            <w:r w:rsidR="00611C13" w:rsidRPr="00611C13">
              <w:fldChar w:fldCharType="separate"/>
            </w:r>
            <w:r w:rsidR="00611C13" w:rsidRPr="00611C13">
              <w:t>1.4</w:t>
            </w:r>
            <w:r w:rsidR="00611C13" w:rsidRPr="00611C13">
              <w:fldChar w:fldCharType="end"/>
            </w:r>
            <w:r w:rsidR="00611C13">
              <w:t xml:space="preserve"> for beskrivelse av sensitivitetsanalyse</w:t>
            </w:r>
            <w:r w:rsidR="00310DFE" w:rsidRPr="00611C13">
              <w:t>)</w:t>
            </w:r>
          </w:p>
        </w:tc>
      </w:tr>
      <w:tr w:rsidR="007C7D46" w:rsidRPr="00766DFE" w14:paraId="3137CF9C" w14:textId="77777777" w:rsidTr="00FB2DB1">
        <w:trPr>
          <w:trHeight w:val="483"/>
        </w:trPr>
        <w:tc>
          <w:tcPr>
            <w:cnfStyle w:val="001000000000" w:firstRow="0" w:lastRow="0" w:firstColumn="1" w:lastColumn="0" w:oddVBand="0" w:evenVBand="0" w:oddHBand="0" w:evenHBand="0" w:firstRowFirstColumn="0" w:firstRowLastColumn="0" w:lastRowFirstColumn="0" w:lastRowLastColumn="0"/>
            <w:tcW w:w="1738" w:type="dxa"/>
          </w:tcPr>
          <w:p w14:paraId="78863988" w14:textId="6168E0B2" w:rsidR="007C7D46" w:rsidRDefault="00706E1A">
            <w:r>
              <w:t>Etter regulering ved l</w:t>
            </w:r>
            <w:r w:rsidR="00FB2DB1">
              <w:t>avt omsetningsfall (20 %)</w:t>
            </w:r>
          </w:p>
        </w:tc>
        <w:tc>
          <w:tcPr>
            <w:tcW w:w="2087" w:type="dxa"/>
          </w:tcPr>
          <w:p w14:paraId="505A0839" w14:textId="7CBE1097" w:rsidR="007C7D46" w:rsidRDefault="00BB262A">
            <w:pPr>
              <w:jc w:val="center"/>
              <w:cnfStyle w:val="000000000000" w:firstRow="0" w:lastRow="0" w:firstColumn="0" w:lastColumn="0" w:oddVBand="0" w:evenVBand="0" w:oddHBand="0" w:evenHBand="0" w:firstRowFirstColumn="0" w:firstRowLastColumn="0" w:lastRowFirstColumn="0" w:lastRowLastColumn="0"/>
            </w:pPr>
            <w:r>
              <w:t>221</w:t>
            </w:r>
          </w:p>
        </w:tc>
        <w:tc>
          <w:tcPr>
            <w:tcW w:w="2808" w:type="dxa"/>
          </w:tcPr>
          <w:p w14:paraId="28FA4940" w14:textId="5E21D21D" w:rsidR="007C7D46" w:rsidRDefault="00370B05">
            <w:pPr>
              <w:jc w:val="center"/>
              <w:cnfStyle w:val="000000000000" w:firstRow="0" w:lastRow="0" w:firstColumn="0" w:lastColumn="0" w:oddVBand="0" w:evenVBand="0" w:oddHBand="0" w:evenHBand="0" w:firstRowFirstColumn="0" w:firstRowLastColumn="0" w:lastRowFirstColumn="0" w:lastRowLastColumn="0"/>
            </w:pPr>
            <w:r>
              <w:t>2 900</w:t>
            </w:r>
          </w:p>
        </w:tc>
        <w:tc>
          <w:tcPr>
            <w:tcW w:w="2439" w:type="dxa"/>
          </w:tcPr>
          <w:p w14:paraId="24D8EE39" w14:textId="6F66302C" w:rsidR="007C7D46" w:rsidRDefault="005B6E2A">
            <w:pPr>
              <w:jc w:val="center"/>
              <w:cnfStyle w:val="000000000000" w:firstRow="0" w:lastRow="0" w:firstColumn="0" w:lastColumn="0" w:oddVBand="0" w:evenVBand="0" w:oddHBand="0" w:evenHBand="0" w:firstRowFirstColumn="0" w:firstRowLastColumn="0" w:lastRowFirstColumn="0" w:lastRowLastColumn="0"/>
            </w:pPr>
            <w:r>
              <w:t>146</w:t>
            </w:r>
          </w:p>
        </w:tc>
      </w:tr>
      <w:tr w:rsidR="00DE35A0" w:rsidRPr="00766DFE" w14:paraId="4ABE4A16" w14:textId="77777777" w:rsidTr="00FB2DB1">
        <w:trPr>
          <w:trHeight w:val="483"/>
        </w:trPr>
        <w:tc>
          <w:tcPr>
            <w:cnfStyle w:val="001000000000" w:firstRow="0" w:lastRow="0" w:firstColumn="1" w:lastColumn="0" w:oddVBand="0" w:evenVBand="0" w:oddHBand="0" w:evenHBand="0" w:firstRowFirstColumn="0" w:firstRowLastColumn="0" w:lastRowFirstColumn="0" w:lastRowLastColumn="0"/>
            <w:tcW w:w="1738" w:type="dxa"/>
          </w:tcPr>
          <w:p w14:paraId="6F0AD0D8" w14:textId="7547ACAB" w:rsidR="00DE35A0" w:rsidRDefault="00706E1A">
            <w:r>
              <w:t>Etter regulering ved høyt omsetningsfall (65 %)</w:t>
            </w:r>
          </w:p>
        </w:tc>
        <w:tc>
          <w:tcPr>
            <w:tcW w:w="2087" w:type="dxa"/>
          </w:tcPr>
          <w:p w14:paraId="0CFAD786" w14:textId="025041AB" w:rsidR="00DE35A0" w:rsidRDefault="00BB262A">
            <w:pPr>
              <w:jc w:val="center"/>
              <w:cnfStyle w:val="000000000000" w:firstRow="0" w:lastRow="0" w:firstColumn="0" w:lastColumn="0" w:oddVBand="0" w:evenVBand="0" w:oddHBand="0" w:evenHBand="0" w:firstRowFirstColumn="0" w:firstRowLastColumn="0" w:lastRowFirstColumn="0" w:lastRowLastColumn="0"/>
            </w:pPr>
            <w:r>
              <w:t>153</w:t>
            </w:r>
          </w:p>
        </w:tc>
        <w:tc>
          <w:tcPr>
            <w:tcW w:w="2808" w:type="dxa"/>
          </w:tcPr>
          <w:p w14:paraId="0E2AD645" w14:textId="13853504" w:rsidR="00DE35A0" w:rsidRDefault="00370B05">
            <w:pPr>
              <w:jc w:val="center"/>
              <w:cnfStyle w:val="000000000000" w:firstRow="0" w:lastRow="0" w:firstColumn="0" w:lastColumn="0" w:oddVBand="0" w:evenVBand="0" w:oddHBand="0" w:evenHBand="0" w:firstRowFirstColumn="0" w:firstRowLastColumn="0" w:lastRowFirstColumn="0" w:lastRowLastColumn="0"/>
            </w:pPr>
            <w:r>
              <w:t>1 146</w:t>
            </w:r>
          </w:p>
        </w:tc>
        <w:tc>
          <w:tcPr>
            <w:tcW w:w="2439" w:type="dxa"/>
          </w:tcPr>
          <w:p w14:paraId="1C6ADD73" w14:textId="037E1B95" w:rsidR="00DE35A0" w:rsidRDefault="001332B2">
            <w:pPr>
              <w:jc w:val="center"/>
              <w:cnfStyle w:val="000000000000" w:firstRow="0" w:lastRow="0" w:firstColumn="0" w:lastColumn="0" w:oddVBand="0" w:evenVBand="0" w:oddHBand="0" w:evenHBand="0" w:firstRowFirstColumn="0" w:firstRowLastColumn="0" w:lastRowFirstColumn="0" w:lastRowLastColumn="0"/>
            </w:pPr>
            <w:r>
              <w:t>58</w:t>
            </w:r>
          </w:p>
        </w:tc>
      </w:tr>
    </w:tbl>
    <w:p w14:paraId="6F1BBA12" w14:textId="77777777" w:rsidR="00CC22BA" w:rsidRDefault="00CC22BA" w:rsidP="00CC22BA">
      <w:pPr>
        <w:pStyle w:val="Kildetekst"/>
      </w:pPr>
      <w:r>
        <w:t>Kilde: Beregninger av Oslo Economics på bakgrunn av regnskapstall for bingohaller i Norge og data fra proff.no</w:t>
      </w:r>
    </w:p>
    <w:p w14:paraId="1C412DDD" w14:textId="3ECF0897" w:rsidR="00D07A2B" w:rsidRDefault="00C23C9A" w:rsidP="000A1FE9">
      <w:r>
        <w:t xml:space="preserve">Omsetningsfallet i bingobransjen betyr at om lag </w:t>
      </w:r>
      <w:r w:rsidR="006A09D1">
        <w:t>31</w:t>
      </w:r>
      <w:r>
        <w:t xml:space="preserve"> bingohaller må nedlegges </w:t>
      </w:r>
      <w:r w:rsidR="008E736F">
        <w:t xml:space="preserve">etter forskriftsendringen. </w:t>
      </w:r>
      <w:r w:rsidR="001E39AD">
        <w:t xml:space="preserve">Det svarer til </w:t>
      </w:r>
      <w:r w:rsidR="001E39AD" w:rsidRPr="00E23148">
        <w:t>1</w:t>
      </w:r>
      <w:r w:rsidR="00E23148" w:rsidRPr="00E23148">
        <w:t>4</w:t>
      </w:r>
      <w:r w:rsidR="001E39AD">
        <w:t xml:space="preserve"> prosent av det samlede bingomarked</w:t>
      </w:r>
      <w:r w:rsidR="00D07A2B">
        <w:t xml:space="preserve"> (se </w:t>
      </w:r>
      <w:r w:rsidR="00D07A2B" w:rsidRPr="00E23148">
        <w:fldChar w:fldCharType="begin"/>
      </w:r>
      <w:r w:rsidR="00D07A2B" w:rsidRPr="00E23148">
        <w:instrText xml:space="preserve"> REF _Ref111140084 \h </w:instrText>
      </w:r>
      <w:r w:rsidR="00E23148">
        <w:instrText xml:space="preserve"> \* MERGEFORMAT </w:instrText>
      </w:r>
      <w:r w:rsidR="00D07A2B" w:rsidRPr="00E23148">
        <w:fldChar w:fldCharType="separate"/>
      </w:r>
      <w:r w:rsidR="00D07A2B" w:rsidRPr="00E23148">
        <w:t xml:space="preserve">Tabell </w:t>
      </w:r>
      <w:r w:rsidR="00D07A2B" w:rsidRPr="00E23148">
        <w:rPr>
          <w:noProof/>
        </w:rPr>
        <w:t>1</w:t>
      </w:r>
      <w:r w:rsidR="00D07A2B" w:rsidRPr="00E23148">
        <w:fldChar w:fldCharType="end"/>
      </w:r>
      <w:r w:rsidR="00D07A2B">
        <w:t>).</w:t>
      </w:r>
      <w:r w:rsidR="00E56171">
        <w:t xml:space="preserve"> </w:t>
      </w:r>
      <w:r w:rsidR="00FB2DC3">
        <w:t xml:space="preserve">Dersom </w:t>
      </w:r>
      <w:r w:rsidR="006A09D1">
        <w:t>31</w:t>
      </w:r>
      <w:r w:rsidR="00FB2DC3">
        <w:t xml:space="preserve"> bingohaller må nedlegges betyr det</w:t>
      </w:r>
      <w:r w:rsidR="00FD1D4A">
        <w:t xml:space="preserve"> samtidig</w:t>
      </w:r>
      <w:r w:rsidR="00FB2DC3">
        <w:t xml:space="preserve"> at en rekke samfunnsnyttige formål mister </w:t>
      </w:r>
      <w:r w:rsidR="00F17801">
        <w:t xml:space="preserve">inntekter de ellers ville ha mottatt fra bingobransjen. For noen samfunnsnyttige formål vil </w:t>
      </w:r>
      <w:r w:rsidR="0054579A">
        <w:t xml:space="preserve">inntektene fra bingo falle, mens for andre samfunnsnyttige formål vil inntekten trolig bortfalle helt dersom noen bingohaller nedlegges. </w:t>
      </w:r>
      <w:r w:rsidR="00F3682F">
        <w:t xml:space="preserve">Resultatene fra vår modell viser at lagene vil miste om lag </w:t>
      </w:r>
      <w:r w:rsidR="00971AE5">
        <w:t>72</w:t>
      </w:r>
      <w:r w:rsidR="00F3682F">
        <w:t xml:space="preserve"> millioner kroner som følge av </w:t>
      </w:r>
      <w:r w:rsidR="005D7686">
        <w:t xml:space="preserve">endret regulering (se </w:t>
      </w:r>
      <w:r w:rsidR="005D7686">
        <w:fldChar w:fldCharType="begin"/>
      </w:r>
      <w:r w:rsidR="005D7686">
        <w:instrText xml:space="preserve"> REF _Ref111140084 \h </w:instrText>
      </w:r>
      <w:r w:rsidR="005D7686">
        <w:fldChar w:fldCharType="separate"/>
      </w:r>
      <w:r w:rsidR="005D7686">
        <w:t xml:space="preserve">Tabell </w:t>
      </w:r>
      <w:r w:rsidR="005D7686">
        <w:rPr>
          <w:noProof/>
        </w:rPr>
        <w:t>1</w:t>
      </w:r>
      <w:r w:rsidR="005D7686">
        <w:fldChar w:fldCharType="end"/>
      </w:r>
      <w:r w:rsidR="005D7686">
        <w:t xml:space="preserve">). </w:t>
      </w:r>
    </w:p>
    <w:p w14:paraId="1E55EE45" w14:textId="429FC662" w:rsidR="00BF2D94" w:rsidRPr="00BF2D94" w:rsidRDefault="00BF2D94" w:rsidP="00BF2D94">
      <w:r w:rsidRPr="00BF2D94">
        <w:t>Resultatene viser også at reguleringen i størst grad vil ramme store og mellomstore markeder</w:t>
      </w:r>
      <w:r w:rsidR="00191351">
        <w:t xml:space="preserve">. I store markeder er det </w:t>
      </w:r>
      <w:r w:rsidR="007449B6">
        <w:t>51</w:t>
      </w:r>
      <w:r w:rsidR="00191351">
        <w:t xml:space="preserve"> prosent av b</w:t>
      </w:r>
      <w:r w:rsidR="003F2791">
        <w:t xml:space="preserve">ingohallene </w:t>
      </w:r>
      <w:r w:rsidR="00191351">
        <w:t xml:space="preserve">som nedlegges, </w:t>
      </w:r>
      <w:r w:rsidR="00AF2A16">
        <w:t>39</w:t>
      </w:r>
      <w:r w:rsidR="00191351">
        <w:t xml:space="preserve"> prosent av bingohallene nedlegges i mellomstore markeder og </w:t>
      </w:r>
      <w:r w:rsidR="00AF2A16">
        <w:t>10</w:t>
      </w:r>
      <w:r w:rsidR="00191351">
        <w:t xml:space="preserve"> prosent nedlegges i små markeder</w:t>
      </w:r>
      <w:r w:rsidR="003F2791">
        <w:t xml:space="preserve"> (se </w:t>
      </w:r>
      <w:r w:rsidR="003F2791">
        <w:fldChar w:fldCharType="begin"/>
      </w:r>
      <w:r w:rsidR="003F2791">
        <w:instrText xml:space="preserve"> REF _Ref111141401 \h </w:instrText>
      </w:r>
      <w:r w:rsidR="003F2791">
        <w:fldChar w:fldCharType="separate"/>
      </w:r>
      <w:r w:rsidR="003F2791">
        <w:t xml:space="preserve">Figur </w:t>
      </w:r>
      <w:r w:rsidR="003F2791">
        <w:rPr>
          <w:noProof/>
        </w:rPr>
        <w:t>2</w:t>
      </w:r>
      <w:r w:rsidR="003F2791">
        <w:fldChar w:fldCharType="end"/>
      </w:r>
      <w:r w:rsidR="003F2791">
        <w:t>)</w:t>
      </w:r>
      <w:r w:rsidR="00191351">
        <w:t xml:space="preserve">. </w:t>
      </w:r>
      <w:r w:rsidR="00CB0841">
        <w:t xml:space="preserve">Hovedgrunnen </w:t>
      </w:r>
      <w:r w:rsidR="00CB7D7D">
        <w:t xml:space="preserve">til det </w:t>
      </w:r>
      <w:r w:rsidR="00CB0841">
        <w:t xml:space="preserve">er </w:t>
      </w:r>
      <w:r w:rsidR="00CB0841" w:rsidRPr="00CB0841">
        <w:t>at hallene i små markeder har bedre driftsmargin enn hallene i store markeder. Nærmere bestemt finner vi at driftsmarginen i gjennomsnitt er 3,3 prosent for haller som er alene i sine markeder, sammenlignet med 2,4 prosent for øvrige haller.</w:t>
      </w:r>
    </w:p>
    <w:p w14:paraId="101B88AD" w14:textId="375F3100" w:rsidR="003702D3" w:rsidRPr="00AF2A16" w:rsidRDefault="003702D3" w:rsidP="003702D3">
      <w:pPr>
        <w:pStyle w:val="Bildetekst"/>
      </w:pPr>
      <w:bookmarkStart w:id="2" w:name="_Ref111141401"/>
      <w:r w:rsidRPr="00AF2A16">
        <w:t xml:space="preserve">Figur </w:t>
      </w:r>
      <w:r w:rsidR="00961E77">
        <w:fldChar w:fldCharType="begin"/>
      </w:r>
      <w:r w:rsidR="00961E77">
        <w:instrText xml:space="preserve"> SEQ Figur \* ARABIC </w:instrText>
      </w:r>
      <w:r w:rsidR="00961E77">
        <w:fldChar w:fldCharType="separate"/>
      </w:r>
      <w:r w:rsidR="00164B3A">
        <w:rPr>
          <w:noProof/>
        </w:rPr>
        <w:t>2</w:t>
      </w:r>
      <w:r w:rsidR="00961E77">
        <w:rPr>
          <w:noProof/>
        </w:rPr>
        <w:fldChar w:fldCharType="end"/>
      </w:r>
      <w:bookmarkEnd w:id="2"/>
      <w:r w:rsidRPr="00AF2A16">
        <w:t xml:space="preserve">: </w:t>
      </w:r>
      <w:r w:rsidR="00AF2A16" w:rsidRPr="00AF2A16">
        <w:t>Gjennomsnittlig antall</w:t>
      </w:r>
      <w:r w:rsidRPr="00AF2A16">
        <w:t xml:space="preserve"> </w:t>
      </w:r>
      <w:r w:rsidR="00746323">
        <w:t>nedleggelser</w:t>
      </w:r>
      <w:r w:rsidR="00AF2A16" w:rsidRPr="00AF2A16">
        <w:t>,</w:t>
      </w:r>
      <w:r w:rsidRPr="00AF2A16">
        <w:t xml:space="preserve"> fordelt på markeder</w:t>
      </w:r>
    </w:p>
    <w:tbl>
      <w:tblPr>
        <w:tblStyle w:val="Figurramme"/>
        <w:tblW w:w="0" w:type="auto"/>
        <w:tblCellMar>
          <w:left w:w="108" w:type="dxa"/>
          <w:right w:w="108" w:type="dxa"/>
        </w:tblCellMar>
        <w:tblLook w:val="04A0" w:firstRow="1" w:lastRow="0" w:firstColumn="1" w:lastColumn="0" w:noHBand="0" w:noVBand="1"/>
      </w:tblPr>
      <w:tblGrid>
        <w:gridCol w:w="9072"/>
      </w:tblGrid>
      <w:tr w:rsidR="007B0A13" w:rsidRPr="000505A2" w14:paraId="5A7CD1E7" w14:textId="77777777" w:rsidTr="00016D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Pr>
          <w:p w14:paraId="2F93F723" w14:textId="051086B6" w:rsidR="007B0A13" w:rsidRPr="00AF2A16" w:rsidRDefault="00016D66" w:rsidP="003702D3">
            <w:pPr>
              <w:keepNext/>
            </w:pPr>
            <w:r>
              <w:rPr>
                <w:noProof/>
              </w:rPr>
              <w:drawing>
                <wp:inline distT="0" distB="0" distL="0" distR="0" wp14:anchorId="660CA066" wp14:editId="66D888CA">
                  <wp:extent cx="4714504" cy="1246505"/>
                  <wp:effectExtent l="0" t="0" r="0" b="0"/>
                  <wp:docPr id="8" name="Chart 8">
                    <a:extLst xmlns:a="http://schemas.openxmlformats.org/drawingml/2006/main">
                      <a:ext uri="{FF2B5EF4-FFF2-40B4-BE49-F238E27FC236}">
                        <a16:creationId xmlns:a16="http://schemas.microsoft.com/office/drawing/2014/main" id="{E3F7FB2E-C25F-DCD4-0A2A-97BB777ED6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14:paraId="10FF0695" w14:textId="77777777" w:rsidR="00D12B14" w:rsidRDefault="00D12B14" w:rsidP="00D12B14">
      <w:pPr>
        <w:pStyle w:val="Kildetekst"/>
      </w:pPr>
      <w:r w:rsidRPr="00AF2A16">
        <w:t>Kilde: Beregninger av Oslo Economics på bakgrunn av regnskapstall for bingohaller i Norge og data fra proff.no</w:t>
      </w:r>
    </w:p>
    <w:p w14:paraId="0D4EDAAE" w14:textId="23B0871D" w:rsidR="00D0698F" w:rsidRDefault="00D0698F" w:rsidP="00726B53">
      <w:pPr>
        <w:pStyle w:val="Overskrift2"/>
      </w:pPr>
      <w:bookmarkStart w:id="3" w:name="_Ref111455660"/>
      <w:r>
        <w:t>Sensitivitetsberegninger</w:t>
      </w:r>
      <w:bookmarkEnd w:id="3"/>
    </w:p>
    <w:p w14:paraId="0D8D3A43" w14:textId="72548907" w:rsidR="00D0698F" w:rsidRDefault="00DD2A2D" w:rsidP="009975AB">
      <w:r>
        <w:t xml:space="preserve">Det er en </w:t>
      </w:r>
      <w:r w:rsidR="008B24CE">
        <w:t xml:space="preserve">viss </w:t>
      </w:r>
      <w:r>
        <w:t xml:space="preserve">usikkerhet knyttet til </w:t>
      </w:r>
      <w:r w:rsidR="003B38F5">
        <w:t xml:space="preserve">forutsetningene i modellen. Vi gjør derfor en sensitivitetsanalyse av resultatene får å vise effekten av endrete forutsetninger. </w:t>
      </w:r>
      <w:r w:rsidR="0096129D">
        <w:t xml:space="preserve">Vi ser </w:t>
      </w:r>
      <w:r w:rsidR="002F46F5">
        <w:t xml:space="preserve">spesifikt på å </w:t>
      </w:r>
      <w:r w:rsidR="009D7906">
        <w:t xml:space="preserve">endre: </w:t>
      </w:r>
    </w:p>
    <w:p w14:paraId="4610A4CC" w14:textId="722ABE2D" w:rsidR="0096129D" w:rsidRPr="0096129D" w:rsidRDefault="002F46F5" w:rsidP="0096129D">
      <w:pPr>
        <w:pStyle w:val="Listeavsnitt"/>
        <w:numPr>
          <w:ilvl w:val="0"/>
          <w:numId w:val="35"/>
        </w:numPr>
      </w:pPr>
      <w:r>
        <w:t>v</w:t>
      </w:r>
      <w:r w:rsidR="0096129D" w:rsidRPr="0096129D">
        <w:t>irkninger av regulering på omsetning</w:t>
      </w:r>
    </w:p>
    <w:p w14:paraId="75477F84" w14:textId="37298266" w:rsidR="0096129D" w:rsidRDefault="002F46F5" w:rsidP="0096129D">
      <w:pPr>
        <w:pStyle w:val="Listeavsnitt"/>
        <w:numPr>
          <w:ilvl w:val="0"/>
          <w:numId w:val="35"/>
        </w:numPr>
      </w:pPr>
      <w:r>
        <w:t>a</w:t>
      </w:r>
      <w:r w:rsidR="0096129D" w:rsidRPr="0096129D">
        <w:t xml:space="preserve">ndel som går tilbake til andre tilbydere ved konkurs </w:t>
      </w:r>
    </w:p>
    <w:p w14:paraId="144E5B55" w14:textId="3284CAA5" w:rsidR="0096129D" w:rsidRDefault="009D7906" w:rsidP="0096129D">
      <w:pPr>
        <w:pStyle w:val="Listeavsnitt"/>
        <w:numPr>
          <w:ilvl w:val="0"/>
          <w:numId w:val="35"/>
        </w:numPr>
      </w:pPr>
      <w:r>
        <w:t>t</w:t>
      </w:r>
      <w:r w:rsidR="0096129D" w:rsidRPr="0096129D">
        <w:t xml:space="preserve">erskel for </w:t>
      </w:r>
      <w:r>
        <w:t>nedleggelser</w:t>
      </w:r>
      <w:r w:rsidR="0096129D" w:rsidRPr="0096129D">
        <w:t xml:space="preserve"> </w:t>
      </w:r>
    </w:p>
    <w:p w14:paraId="4972EE1A" w14:textId="05193CB4" w:rsidR="00832E03" w:rsidRDefault="00B62A04" w:rsidP="00832E03">
      <w:r>
        <w:t xml:space="preserve">For å teste effekten av endrede forutsetninger analyserer vi hva som skjer med antallet av nedleggelser </w:t>
      </w:r>
      <w:r w:rsidR="00667068">
        <w:t xml:space="preserve">dersom </w:t>
      </w:r>
      <w:r w:rsidR="00D11438">
        <w:t>omsetningsfallet blir lavere eller høyere enn antatt</w:t>
      </w:r>
      <w:r w:rsidR="00086ECF">
        <w:t>. I minimumsscenario</w:t>
      </w:r>
      <w:r w:rsidR="00AD21E7">
        <w:t xml:space="preserve">et antar vi at </w:t>
      </w:r>
      <w:r w:rsidR="00EE54D2">
        <w:t xml:space="preserve">forskriftsendringene har vesentlig lavere </w:t>
      </w:r>
      <w:r w:rsidR="00966951">
        <w:t>effekt på omsetning enn antatt i standardscenarioet</w:t>
      </w:r>
      <w:r w:rsidR="00D77FBA">
        <w:t xml:space="preserve">. </w:t>
      </w:r>
      <w:r w:rsidR="0087558D">
        <w:t>20 prosent i alt</w:t>
      </w:r>
      <w:r w:rsidR="00966951">
        <w:t>. Motsatt antar vi større effekt på omsetning i maksimumsscenarioet</w:t>
      </w:r>
      <w:r w:rsidR="0087558D">
        <w:t>, 65 prosent i alt</w:t>
      </w:r>
      <w:r w:rsidR="00966951">
        <w:t>.</w:t>
      </w:r>
      <w:r w:rsidR="006C6B23">
        <w:t xml:space="preserve"> Som for standardscenarioet beregnes fall i omsetning sekvensielt.</w:t>
      </w:r>
      <w:r w:rsidR="00966951">
        <w:t xml:space="preserve"> </w:t>
      </w:r>
      <w:r w:rsidR="00B92909">
        <w:t xml:space="preserve">I tillegg legger vi inn </w:t>
      </w:r>
      <w:r w:rsidR="00146330">
        <w:t>diversjonsrate</w:t>
      </w:r>
      <w:r w:rsidR="00234CC8">
        <w:t xml:space="preserve"> på 100 prosent</w:t>
      </w:r>
      <w:r w:rsidR="00146330">
        <w:t xml:space="preserve"> og </w:t>
      </w:r>
      <w:r w:rsidR="007B2526">
        <w:t xml:space="preserve">tilladt </w:t>
      </w:r>
      <w:r w:rsidR="00311B7E">
        <w:t>endring i</w:t>
      </w:r>
      <w:r w:rsidR="007B2526">
        <w:t xml:space="preserve"> gjennomsnittlig</w:t>
      </w:r>
      <w:r w:rsidR="00311B7E">
        <w:t xml:space="preserve"> driftsmargin</w:t>
      </w:r>
      <w:r w:rsidR="007B2526">
        <w:t xml:space="preserve"> på 0 %</w:t>
      </w:r>
      <w:r w:rsidR="00726E35">
        <w:t xml:space="preserve"> i minimumsscenarioet</w:t>
      </w:r>
      <w:r w:rsidR="00611D9D">
        <w:t>. I</w:t>
      </w:r>
      <w:r w:rsidR="001725DD">
        <w:t xml:space="preserve"> maksimumsscenarioet</w:t>
      </w:r>
      <w:r w:rsidR="007A669A">
        <w:t xml:space="preserve"> legger vi til grunn en diversjonsrate på 0 % og tillater en redusert </w:t>
      </w:r>
      <w:r w:rsidR="004333BD">
        <w:t xml:space="preserve">gjennomsnittlig </w:t>
      </w:r>
      <w:r w:rsidR="007A669A">
        <w:t xml:space="preserve">driftsmargin på </w:t>
      </w:r>
      <w:r w:rsidR="004333BD">
        <w:t>-25 prosent i de tilbakeværende bingohallene i hvert regionale marked</w:t>
      </w:r>
      <w:r w:rsidR="009A1D8A">
        <w:t xml:space="preserve"> (se antakelser i </w:t>
      </w:r>
      <w:r w:rsidR="009A1D8A">
        <w:fldChar w:fldCharType="begin"/>
      </w:r>
      <w:r w:rsidR="009A1D8A">
        <w:instrText xml:space="preserve"> REF _Ref111624037 \h </w:instrText>
      </w:r>
      <w:r w:rsidR="009A1D8A">
        <w:fldChar w:fldCharType="separate"/>
      </w:r>
      <w:r w:rsidR="002F101B">
        <w:t xml:space="preserve">Tabell </w:t>
      </w:r>
      <w:r w:rsidR="002F101B">
        <w:rPr>
          <w:noProof/>
        </w:rPr>
        <w:t>2</w:t>
      </w:r>
      <w:r w:rsidR="009A1D8A">
        <w:fldChar w:fldCharType="end"/>
      </w:r>
      <w:r w:rsidR="006A42AA">
        <w:t>.</w:t>
      </w:r>
    </w:p>
    <w:p w14:paraId="730378FF" w14:textId="1AB4399B" w:rsidR="002C78C9" w:rsidRDefault="00DB185B" w:rsidP="002712FF">
      <w:r>
        <w:lastRenderedPageBreak/>
        <w:t xml:space="preserve">Resultatene fra sensitivitetsberegningene fremgår </w:t>
      </w:r>
      <w:r w:rsidR="00BA58FE">
        <w:t xml:space="preserve">av </w:t>
      </w:r>
      <w:r>
        <w:fldChar w:fldCharType="begin"/>
      </w:r>
      <w:r>
        <w:instrText xml:space="preserve"> REF _Ref111624037 \h </w:instrText>
      </w:r>
      <w:r>
        <w:fldChar w:fldCharType="separate"/>
      </w:r>
      <w:r w:rsidR="002F101B">
        <w:t xml:space="preserve">Tabell </w:t>
      </w:r>
      <w:r w:rsidR="002F101B">
        <w:rPr>
          <w:noProof/>
        </w:rPr>
        <w:t>2</w:t>
      </w:r>
      <w:r>
        <w:fldChar w:fldCharType="end"/>
      </w:r>
      <w:r>
        <w:t xml:space="preserve">. </w:t>
      </w:r>
      <w:r w:rsidR="0053772C">
        <w:t xml:space="preserve">Dersom </w:t>
      </w:r>
      <w:r w:rsidR="001B7FC3">
        <w:t>vi antar minimumsscenario</w:t>
      </w:r>
      <w:r w:rsidR="00900C8E">
        <w:t xml:space="preserve">et </w:t>
      </w:r>
      <w:r w:rsidR="004D5409">
        <w:t xml:space="preserve">vil det bare være </w:t>
      </w:r>
      <w:r w:rsidR="00E14C21">
        <w:t>6</w:t>
      </w:r>
      <w:r w:rsidR="004D5409">
        <w:t xml:space="preserve"> bingohaller som nedlegges</w:t>
      </w:r>
      <w:r w:rsidR="002D5309">
        <w:t xml:space="preserve"> og det totale omsetningsfallet vil bli </w:t>
      </w:r>
      <w:r w:rsidR="008164F0">
        <w:t xml:space="preserve">om lag </w:t>
      </w:r>
      <w:r w:rsidR="002D5309">
        <w:t>20 prosent</w:t>
      </w:r>
      <w:r w:rsidR="003D49D7">
        <w:t xml:space="preserve">. Hvis det derimot er maksimumsscenarioet som gjelder vil </w:t>
      </w:r>
      <w:r w:rsidR="004F1272">
        <w:t>74</w:t>
      </w:r>
      <w:r w:rsidR="003D49D7">
        <w:t xml:space="preserve"> bingohaller bli nedlagt som følge av forskriftsendringen</w:t>
      </w:r>
      <w:r w:rsidR="004F1272">
        <w:t xml:space="preserve">, </w:t>
      </w:r>
      <w:r w:rsidR="002D5309">
        <w:t xml:space="preserve">og man vil få </w:t>
      </w:r>
      <w:r w:rsidR="00BB0683">
        <w:t xml:space="preserve">et omsetningsfall på </w:t>
      </w:r>
      <w:r w:rsidR="00AA00C6">
        <w:t xml:space="preserve">om lag </w:t>
      </w:r>
      <w:r w:rsidR="00BB0683">
        <w:t xml:space="preserve">70 prosent. </w:t>
      </w:r>
      <w:r w:rsidR="00FA67A5">
        <w:t>I minimumsscenariet vil den samlede utbetalingen</w:t>
      </w:r>
      <w:r w:rsidR="00224FE3">
        <w:t xml:space="preserve"> til samfunnsnyttige formål</w:t>
      </w:r>
      <w:r w:rsidR="00FA67A5">
        <w:t xml:space="preserve"> reduseres med 35 millioner (19 prosent) og i maksimumsscenarioet vil den reduseres med 123 millioner (68 prosent).</w:t>
      </w:r>
      <w:r w:rsidR="00DA06E3">
        <w:t xml:space="preserve"> </w:t>
      </w:r>
      <w:r w:rsidR="00187883">
        <w:t xml:space="preserve">Som </w:t>
      </w:r>
      <w:r w:rsidR="007B5723">
        <w:t xml:space="preserve">for hovedscenarioet gjelder det at </w:t>
      </w:r>
      <w:r w:rsidR="00610B50">
        <w:t>det beregnede omsetningsfallet er høyere enn</w:t>
      </w:r>
      <w:r w:rsidR="00462A02">
        <w:t xml:space="preserve"> den antatte direkte effekten av forskriftsendringen. Som beskrevet over skyldes det at vi antar at flere bingohaller nedlegges og derfor er effekten av forskriftsendringen større enn den direkte effekten på omsetning.</w:t>
      </w:r>
      <w:r w:rsidR="00D14C8C">
        <w:t xml:space="preserve"> </w:t>
      </w:r>
    </w:p>
    <w:p w14:paraId="3D7C4BB3" w14:textId="579FD031" w:rsidR="00FE6F75" w:rsidRDefault="00FE6F75" w:rsidP="00FE6F75">
      <w:pPr>
        <w:pStyle w:val="Bildetekst"/>
      </w:pPr>
      <w:bookmarkStart w:id="4" w:name="_Ref111624037"/>
      <w:r>
        <w:t xml:space="preserve">Tabell </w:t>
      </w:r>
      <w:r w:rsidR="00961E77">
        <w:fldChar w:fldCharType="begin"/>
      </w:r>
      <w:r w:rsidR="00961E77">
        <w:instrText xml:space="preserve"> SEQ Tabell \* ARABIC </w:instrText>
      </w:r>
      <w:r w:rsidR="00961E77">
        <w:fldChar w:fldCharType="separate"/>
      </w:r>
      <w:r w:rsidR="002F101B">
        <w:rPr>
          <w:noProof/>
        </w:rPr>
        <w:t>2</w:t>
      </w:r>
      <w:r w:rsidR="00961E77">
        <w:rPr>
          <w:noProof/>
        </w:rPr>
        <w:fldChar w:fldCharType="end"/>
      </w:r>
      <w:bookmarkEnd w:id="4"/>
      <w:r>
        <w:t xml:space="preserve">: </w:t>
      </w:r>
      <w:r w:rsidR="00885315">
        <w:t>Antakelser og r</w:t>
      </w:r>
      <w:r w:rsidR="00AD7C58">
        <w:t>esultat</w:t>
      </w:r>
      <w:r w:rsidR="00E87877">
        <w:t xml:space="preserve">er fra </w:t>
      </w:r>
      <w:r w:rsidR="00AD7C58">
        <w:t>sensitivitetsberegninger</w:t>
      </w:r>
    </w:p>
    <w:tbl>
      <w:tblPr>
        <w:tblStyle w:val="OsloEconomics"/>
        <w:tblW w:w="5000" w:type="pct"/>
        <w:tblLook w:val="04A0" w:firstRow="1" w:lastRow="0" w:firstColumn="1" w:lastColumn="0" w:noHBand="0" w:noVBand="1"/>
      </w:tblPr>
      <w:tblGrid>
        <w:gridCol w:w="2978"/>
        <w:gridCol w:w="2030"/>
        <w:gridCol w:w="2032"/>
        <w:gridCol w:w="2032"/>
      </w:tblGrid>
      <w:tr w:rsidR="00FE6F75" w14:paraId="488BF85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1" w:type="pct"/>
          </w:tcPr>
          <w:p w14:paraId="6470F1A2" w14:textId="77777777" w:rsidR="00FE6F75" w:rsidRDefault="00FE6F75"/>
        </w:tc>
        <w:tc>
          <w:tcPr>
            <w:tcW w:w="1119" w:type="pct"/>
          </w:tcPr>
          <w:p w14:paraId="5BF2CB5C" w14:textId="77777777" w:rsidR="00FE6F75" w:rsidRDefault="00FE6F75">
            <w:pPr>
              <w:cnfStyle w:val="100000000000" w:firstRow="1" w:lastRow="0" w:firstColumn="0" w:lastColumn="0" w:oddVBand="0" w:evenVBand="0" w:oddHBand="0" w:evenHBand="0" w:firstRowFirstColumn="0" w:firstRowLastColumn="0" w:lastRowFirstColumn="0" w:lastRowLastColumn="0"/>
            </w:pPr>
            <w:r>
              <w:t>Minimumscenario</w:t>
            </w:r>
          </w:p>
        </w:tc>
        <w:tc>
          <w:tcPr>
            <w:tcW w:w="1120" w:type="pct"/>
          </w:tcPr>
          <w:p w14:paraId="0C707DC3" w14:textId="122E788E" w:rsidR="00FE6F75" w:rsidRDefault="008B780C">
            <w:pPr>
              <w:cnfStyle w:val="100000000000" w:firstRow="1" w:lastRow="0" w:firstColumn="0" w:lastColumn="0" w:oddVBand="0" w:evenVBand="0" w:oddHBand="0" w:evenHBand="0" w:firstRowFirstColumn="0" w:firstRowLastColumn="0" w:lastRowFirstColumn="0" w:lastRowLastColumn="0"/>
            </w:pPr>
            <w:r>
              <w:t>Hoveds</w:t>
            </w:r>
            <w:r w:rsidR="00FE6F75">
              <w:t>cenario</w:t>
            </w:r>
          </w:p>
        </w:tc>
        <w:tc>
          <w:tcPr>
            <w:tcW w:w="1120" w:type="pct"/>
          </w:tcPr>
          <w:p w14:paraId="5295668C" w14:textId="77777777" w:rsidR="00FE6F75" w:rsidRDefault="00FE6F75">
            <w:pPr>
              <w:cnfStyle w:val="100000000000" w:firstRow="1" w:lastRow="0" w:firstColumn="0" w:lastColumn="0" w:oddVBand="0" w:evenVBand="0" w:oddHBand="0" w:evenHBand="0" w:firstRowFirstColumn="0" w:firstRowLastColumn="0" w:lastRowFirstColumn="0" w:lastRowLastColumn="0"/>
            </w:pPr>
            <w:r>
              <w:t xml:space="preserve">Maksimumscenario </w:t>
            </w:r>
          </w:p>
        </w:tc>
      </w:tr>
      <w:tr w:rsidR="00885315" w14:paraId="75F47BBF" w14:textId="77777777" w:rsidTr="00885315">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E8EEF8" w:themeFill="accent2" w:themeFillTint="33"/>
          </w:tcPr>
          <w:p w14:paraId="26611878" w14:textId="5CBE3F66" w:rsidR="00885315" w:rsidRPr="002F101B" w:rsidRDefault="00885315">
            <w:pPr>
              <w:rPr>
                <w:b/>
                <w:bCs/>
              </w:rPr>
            </w:pPr>
            <w:r w:rsidRPr="002F101B">
              <w:rPr>
                <w:b/>
                <w:bCs/>
              </w:rPr>
              <w:t>Antakelser i sensitivitetsberegninger</w:t>
            </w:r>
            <w:r w:rsidR="002F101B" w:rsidRPr="002F101B">
              <w:rPr>
                <w:b/>
                <w:bCs/>
              </w:rPr>
              <w:t xml:space="preserve"> </w:t>
            </w:r>
          </w:p>
        </w:tc>
      </w:tr>
      <w:tr w:rsidR="00885315" w14:paraId="66702032" w14:textId="77777777">
        <w:tc>
          <w:tcPr>
            <w:cnfStyle w:val="001000000000" w:firstRow="0" w:lastRow="0" w:firstColumn="1" w:lastColumn="0" w:oddVBand="0" w:evenVBand="0" w:oddHBand="0" w:evenHBand="0" w:firstRowFirstColumn="0" w:firstRowLastColumn="0" w:lastRowFirstColumn="0" w:lastRowLastColumn="0"/>
            <w:tcW w:w="1641" w:type="pct"/>
          </w:tcPr>
          <w:p w14:paraId="7DD4ADFA" w14:textId="090CD2F0" w:rsidR="00885315" w:rsidRDefault="00885315" w:rsidP="00885315">
            <w:r>
              <w:t xml:space="preserve">30-sekunders regelen </w:t>
            </w:r>
          </w:p>
        </w:tc>
        <w:tc>
          <w:tcPr>
            <w:tcW w:w="1119" w:type="pct"/>
          </w:tcPr>
          <w:p w14:paraId="63235797" w14:textId="4C04F1E4" w:rsidR="00885315" w:rsidRDefault="00885315" w:rsidP="00885315">
            <w:pPr>
              <w:cnfStyle w:val="000000000000" w:firstRow="0" w:lastRow="0" w:firstColumn="0" w:lastColumn="0" w:oddVBand="0" w:evenVBand="0" w:oddHBand="0" w:evenHBand="0" w:firstRowFirstColumn="0" w:firstRowLastColumn="0" w:lastRowFirstColumn="0" w:lastRowLastColumn="0"/>
            </w:pPr>
            <w:r>
              <w:t>- 10 %</w:t>
            </w:r>
          </w:p>
        </w:tc>
        <w:tc>
          <w:tcPr>
            <w:tcW w:w="1120" w:type="pct"/>
          </w:tcPr>
          <w:p w14:paraId="5DE41ACA" w14:textId="74C09436" w:rsidR="00885315" w:rsidRDefault="00885315" w:rsidP="00885315">
            <w:pPr>
              <w:cnfStyle w:val="000000000000" w:firstRow="0" w:lastRow="0" w:firstColumn="0" w:lastColumn="0" w:oddVBand="0" w:evenVBand="0" w:oddHBand="0" w:evenHBand="0" w:firstRowFirstColumn="0" w:firstRowLastColumn="0" w:lastRowFirstColumn="0" w:lastRowLastColumn="0"/>
            </w:pPr>
            <w:r>
              <w:t xml:space="preserve">- 15 % </w:t>
            </w:r>
          </w:p>
        </w:tc>
        <w:tc>
          <w:tcPr>
            <w:tcW w:w="1120" w:type="pct"/>
          </w:tcPr>
          <w:p w14:paraId="12E4968B" w14:textId="1B02DA66" w:rsidR="00885315" w:rsidRDefault="00885315" w:rsidP="00885315">
            <w:pPr>
              <w:cnfStyle w:val="000000000000" w:firstRow="0" w:lastRow="0" w:firstColumn="0" w:lastColumn="0" w:oddVBand="0" w:evenVBand="0" w:oddHBand="0" w:evenHBand="0" w:firstRowFirstColumn="0" w:firstRowLastColumn="0" w:lastRowFirstColumn="0" w:lastRowLastColumn="0"/>
            </w:pPr>
            <w:r>
              <w:t>- 25 %</w:t>
            </w:r>
          </w:p>
        </w:tc>
      </w:tr>
      <w:tr w:rsidR="00885315" w14:paraId="2AC6A125" w14:textId="77777777">
        <w:tc>
          <w:tcPr>
            <w:cnfStyle w:val="001000000000" w:firstRow="0" w:lastRow="0" w:firstColumn="1" w:lastColumn="0" w:oddVBand="0" w:evenVBand="0" w:oddHBand="0" w:evenHBand="0" w:firstRowFirstColumn="0" w:firstRowLastColumn="0" w:lastRowFirstColumn="0" w:lastRowLastColumn="0"/>
            <w:tcW w:w="1641" w:type="pct"/>
          </w:tcPr>
          <w:p w14:paraId="4495C556" w14:textId="57813B6B" w:rsidR="00885315" w:rsidRDefault="00885315" w:rsidP="00885315">
            <w:r>
              <w:t>Regel om registrerte spill</w:t>
            </w:r>
          </w:p>
        </w:tc>
        <w:tc>
          <w:tcPr>
            <w:tcW w:w="1119" w:type="pct"/>
          </w:tcPr>
          <w:p w14:paraId="40C05C8B" w14:textId="13D152D6" w:rsidR="00885315" w:rsidRDefault="00885315" w:rsidP="00885315">
            <w:pPr>
              <w:cnfStyle w:val="000000000000" w:firstRow="0" w:lastRow="0" w:firstColumn="0" w:lastColumn="0" w:oddVBand="0" w:evenVBand="0" w:oddHBand="0" w:evenHBand="0" w:firstRowFirstColumn="0" w:firstRowLastColumn="0" w:lastRowFirstColumn="0" w:lastRowLastColumn="0"/>
            </w:pPr>
            <w:r>
              <w:t>- 5 %</w:t>
            </w:r>
          </w:p>
        </w:tc>
        <w:tc>
          <w:tcPr>
            <w:tcW w:w="1120" w:type="pct"/>
          </w:tcPr>
          <w:p w14:paraId="2EAB1458" w14:textId="6063A2D9" w:rsidR="00885315" w:rsidRDefault="00885315" w:rsidP="00885315">
            <w:pPr>
              <w:cnfStyle w:val="000000000000" w:firstRow="0" w:lastRow="0" w:firstColumn="0" w:lastColumn="0" w:oddVBand="0" w:evenVBand="0" w:oddHBand="0" w:evenHBand="0" w:firstRowFirstColumn="0" w:firstRowLastColumn="0" w:lastRowFirstColumn="0" w:lastRowLastColumn="0"/>
            </w:pPr>
            <w:r>
              <w:t>- 12,5 %</w:t>
            </w:r>
          </w:p>
        </w:tc>
        <w:tc>
          <w:tcPr>
            <w:tcW w:w="1120" w:type="pct"/>
          </w:tcPr>
          <w:p w14:paraId="74383142" w14:textId="696B4721" w:rsidR="00885315" w:rsidRDefault="00885315" w:rsidP="00885315">
            <w:pPr>
              <w:cnfStyle w:val="000000000000" w:firstRow="0" w:lastRow="0" w:firstColumn="0" w:lastColumn="0" w:oddVBand="0" w:evenVBand="0" w:oddHBand="0" w:evenHBand="0" w:firstRowFirstColumn="0" w:firstRowLastColumn="0" w:lastRowFirstColumn="0" w:lastRowLastColumn="0"/>
            </w:pPr>
            <w:r>
              <w:t>- 20 %</w:t>
            </w:r>
          </w:p>
        </w:tc>
      </w:tr>
      <w:tr w:rsidR="00885315" w14:paraId="245ECBB6" w14:textId="77777777">
        <w:tc>
          <w:tcPr>
            <w:cnfStyle w:val="001000000000" w:firstRow="0" w:lastRow="0" w:firstColumn="1" w:lastColumn="0" w:oddVBand="0" w:evenVBand="0" w:oddHBand="0" w:evenHBand="0" w:firstRowFirstColumn="0" w:firstRowLastColumn="0" w:lastRowFirstColumn="0" w:lastRowLastColumn="0"/>
            <w:tcW w:w="1641" w:type="pct"/>
          </w:tcPr>
          <w:p w14:paraId="62847A9C" w14:textId="5394B732" w:rsidR="00885315" w:rsidRDefault="00885315" w:rsidP="00885315">
            <w:r>
              <w:t xml:space="preserve">Tapsgrense </w:t>
            </w:r>
          </w:p>
        </w:tc>
        <w:tc>
          <w:tcPr>
            <w:tcW w:w="1119" w:type="pct"/>
          </w:tcPr>
          <w:p w14:paraId="0F6095F5" w14:textId="0B44DCD2" w:rsidR="00885315" w:rsidRDefault="00885315" w:rsidP="00885315">
            <w:pPr>
              <w:cnfStyle w:val="000000000000" w:firstRow="0" w:lastRow="0" w:firstColumn="0" w:lastColumn="0" w:oddVBand="0" w:evenVBand="0" w:oddHBand="0" w:evenHBand="0" w:firstRowFirstColumn="0" w:firstRowLastColumn="0" w:lastRowFirstColumn="0" w:lastRowLastColumn="0"/>
            </w:pPr>
            <w:r>
              <w:t>- 5 %</w:t>
            </w:r>
          </w:p>
        </w:tc>
        <w:tc>
          <w:tcPr>
            <w:tcW w:w="1120" w:type="pct"/>
          </w:tcPr>
          <w:p w14:paraId="07657EF8" w14:textId="6BD82E17" w:rsidR="00885315" w:rsidRDefault="00885315" w:rsidP="00885315">
            <w:pPr>
              <w:cnfStyle w:val="000000000000" w:firstRow="0" w:lastRow="0" w:firstColumn="0" w:lastColumn="0" w:oddVBand="0" w:evenVBand="0" w:oddHBand="0" w:evenHBand="0" w:firstRowFirstColumn="0" w:firstRowLastColumn="0" w:lastRowFirstColumn="0" w:lastRowLastColumn="0"/>
            </w:pPr>
            <w:r>
              <w:t>- 10 %</w:t>
            </w:r>
          </w:p>
        </w:tc>
        <w:tc>
          <w:tcPr>
            <w:tcW w:w="1120" w:type="pct"/>
          </w:tcPr>
          <w:p w14:paraId="5BC4B4F4" w14:textId="5F6D2556" w:rsidR="00885315" w:rsidRDefault="00885315" w:rsidP="00885315">
            <w:pPr>
              <w:cnfStyle w:val="000000000000" w:firstRow="0" w:lastRow="0" w:firstColumn="0" w:lastColumn="0" w:oddVBand="0" w:evenVBand="0" w:oddHBand="0" w:evenHBand="0" w:firstRowFirstColumn="0" w:firstRowLastColumn="0" w:lastRowFirstColumn="0" w:lastRowLastColumn="0"/>
            </w:pPr>
            <w:r>
              <w:t>- 20 %</w:t>
            </w:r>
          </w:p>
        </w:tc>
      </w:tr>
      <w:tr w:rsidR="00885315" w14:paraId="0E71A936" w14:textId="77777777">
        <w:tc>
          <w:tcPr>
            <w:cnfStyle w:val="001000000000" w:firstRow="0" w:lastRow="0" w:firstColumn="1" w:lastColumn="0" w:oddVBand="0" w:evenVBand="0" w:oddHBand="0" w:evenHBand="0" w:firstRowFirstColumn="0" w:firstRowLastColumn="0" w:lastRowFirstColumn="0" w:lastRowLastColumn="0"/>
            <w:tcW w:w="1641" w:type="pct"/>
          </w:tcPr>
          <w:p w14:paraId="664B007D" w14:textId="793E2D2E" w:rsidR="00885315" w:rsidRDefault="00885315" w:rsidP="00885315">
            <w:r>
              <w:t xml:space="preserve">Diversjonsrate </w:t>
            </w:r>
          </w:p>
        </w:tc>
        <w:tc>
          <w:tcPr>
            <w:tcW w:w="1119" w:type="pct"/>
          </w:tcPr>
          <w:p w14:paraId="665EB9F6" w14:textId="61582EDA" w:rsidR="00885315" w:rsidRDefault="00885315" w:rsidP="00885315">
            <w:pPr>
              <w:cnfStyle w:val="000000000000" w:firstRow="0" w:lastRow="0" w:firstColumn="0" w:lastColumn="0" w:oddVBand="0" w:evenVBand="0" w:oddHBand="0" w:evenHBand="0" w:firstRowFirstColumn="0" w:firstRowLastColumn="0" w:lastRowFirstColumn="0" w:lastRowLastColumn="0"/>
            </w:pPr>
            <w:r>
              <w:t>100 %</w:t>
            </w:r>
          </w:p>
        </w:tc>
        <w:tc>
          <w:tcPr>
            <w:tcW w:w="1120" w:type="pct"/>
          </w:tcPr>
          <w:p w14:paraId="5B110A8D" w14:textId="0F0A45D4" w:rsidR="00885315" w:rsidRDefault="00885315" w:rsidP="00885315">
            <w:pPr>
              <w:cnfStyle w:val="000000000000" w:firstRow="0" w:lastRow="0" w:firstColumn="0" w:lastColumn="0" w:oddVBand="0" w:evenVBand="0" w:oddHBand="0" w:evenHBand="0" w:firstRowFirstColumn="0" w:firstRowLastColumn="0" w:lastRowFirstColumn="0" w:lastRowLastColumn="0"/>
            </w:pPr>
            <w:r>
              <w:t>50 %</w:t>
            </w:r>
          </w:p>
        </w:tc>
        <w:tc>
          <w:tcPr>
            <w:tcW w:w="1120" w:type="pct"/>
          </w:tcPr>
          <w:p w14:paraId="37CEAA8D" w14:textId="18258752" w:rsidR="00885315" w:rsidRDefault="00885315" w:rsidP="00885315">
            <w:pPr>
              <w:cnfStyle w:val="000000000000" w:firstRow="0" w:lastRow="0" w:firstColumn="0" w:lastColumn="0" w:oddVBand="0" w:evenVBand="0" w:oddHBand="0" w:evenHBand="0" w:firstRowFirstColumn="0" w:firstRowLastColumn="0" w:lastRowFirstColumn="0" w:lastRowLastColumn="0"/>
            </w:pPr>
            <w:r>
              <w:t>0 %</w:t>
            </w:r>
          </w:p>
        </w:tc>
      </w:tr>
      <w:tr w:rsidR="00885315" w14:paraId="486F1606" w14:textId="77777777">
        <w:tc>
          <w:tcPr>
            <w:cnfStyle w:val="001000000000" w:firstRow="0" w:lastRow="0" w:firstColumn="1" w:lastColumn="0" w:oddVBand="0" w:evenVBand="0" w:oddHBand="0" w:evenHBand="0" w:firstRowFirstColumn="0" w:firstRowLastColumn="0" w:lastRowFirstColumn="0" w:lastRowLastColumn="0"/>
            <w:tcW w:w="1641" w:type="pct"/>
          </w:tcPr>
          <w:p w14:paraId="202637DC" w14:textId="72C51C31" w:rsidR="00885315" w:rsidRDefault="00885315" w:rsidP="00885315">
            <w:r>
              <w:t xml:space="preserve">Redusert driftsmargin </w:t>
            </w:r>
          </w:p>
        </w:tc>
        <w:tc>
          <w:tcPr>
            <w:tcW w:w="1119" w:type="pct"/>
          </w:tcPr>
          <w:p w14:paraId="7539B036" w14:textId="0ED787FA" w:rsidR="00885315" w:rsidRDefault="00885315" w:rsidP="00885315">
            <w:pPr>
              <w:cnfStyle w:val="000000000000" w:firstRow="0" w:lastRow="0" w:firstColumn="0" w:lastColumn="0" w:oddVBand="0" w:evenVBand="0" w:oddHBand="0" w:evenHBand="0" w:firstRowFirstColumn="0" w:firstRowLastColumn="0" w:lastRowFirstColumn="0" w:lastRowLastColumn="0"/>
            </w:pPr>
            <w:r>
              <w:t>0 %</w:t>
            </w:r>
          </w:p>
        </w:tc>
        <w:tc>
          <w:tcPr>
            <w:tcW w:w="1120" w:type="pct"/>
          </w:tcPr>
          <w:p w14:paraId="4129F7C9" w14:textId="7D88452D" w:rsidR="00885315" w:rsidRDefault="00885315" w:rsidP="00885315">
            <w:pPr>
              <w:cnfStyle w:val="000000000000" w:firstRow="0" w:lastRow="0" w:firstColumn="0" w:lastColumn="0" w:oddVBand="0" w:evenVBand="0" w:oddHBand="0" w:evenHBand="0" w:firstRowFirstColumn="0" w:firstRowLastColumn="0" w:lastRowFirstColumn="0" w:lastRowLastColumn="0"/>
            </w:pPr>
            <w:r>
              <w:t>- 10 %</w:t>
            </w:r>
          </w:p>
        </w:tc>
        <w:tc>
          <w:tcPr>
            <w:tcW w:w="1120" w:type="pct"/>
          </w:tcPr>
          <w:p w14:paraId="0213B0B7" w14:textId="6FD2DADD" w:rsidR="00885315" w:rsidRDefault="00885315" w:rsidP="00885315">
            <w:pPr>
              <w:cnfStyle w:val="000000000000" w:firstRow="0" w:lastRow="0" w:firstColumn="0" w:lastColumn="0" w:oddVBand="0" w:evenVBand="0" w:oddHBand="0" w:evenHBand="0" w:firstRowFirstColumn="0" w:firstRowLastColumn="0" w:lastRowFirstColumn="0" w:lastRowLastColumn="0"/>
            </w:pPr>
            <w:r>
              <w:t>- 25 %</w:t>
            </w:r>
          </w:p>
        </w:tc>
      </w:tr>
      <w:tr w:rsidR="00885315" w14:paraId="4B3DE45A" w14:textId="77777777" w:rsidTr="00885315">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E8EEF8" w:themeFill="accent2" w:themeFillTint="33"/>
          </w:tcPr>
          <w:p w14:paraId="26CE1665" w14:textId="08D98F08" w:rsidR="00885315" w:rsidRPr="002F101B" w:rsidRDefault="00885315" w:rsidP="00885315">
            <w:pPr>
              <w:rPr>
                <w:b/>
                <w:bCs/>
              </w:rPr>
            </w:pPr>
            <w:r w:rsidRPr="002F101B">
              <w:rPr>
                <w:b/>
                <w:bCs/>
              </w:rPr>
              <w:t>Resultater fra sensitivitetsberegninger</w:t>
            </w:r>
          </w:p>
        </w:tc>
      </w:tr>
      <w:tr w:rsidR="00885315" w14:paraId="0573D0B0" w14:textId="77777777">
        <w:tc>
          <w:tcPr>
            <w:cnfStyle w:val="001000000000" w:firstRow="0" w:lastRow="0" w:firstColumn="1" w:lastColumn="0" w:oddVBand="0" w:evenVBand="0" w:oddHBand="0" w:evenHBand="0" w:firstRowFirstColumn="0" w:firstRowLastColumn="0" w:lastRowFirstColumn="0" w:lastRowLastColumn="0"/>
            <w:tcW w:w="1641" w:type="pct"/>
          </w:tcPr>
          <w:p w14:paraId="3CC37953" w14:textId="7AAA8864" w:rsidR="00885315" w:rsidRDefault="00885315" w:rsidP="00885315">
            <w:r>
              <w:t xml:space="preserve">Antall nedleggelser </w:t>
            </w:r>
            <w:r w:rsidRPr="00DE70CA">
              <w:rPr>
                <w:color w:val="939598" w:themeColor="background2"/>
              </w:rPr>
              <w:t xml:space="preserve">(antall bingohaller tilbake) </w:t>
            </w:r>
          </w:p>
        </w:tc>
        <w:tc>
          <w:tcPr>
            <w:tcW w:w="1119" w:type="pct"/>
          </w:tcPr>
          <w:p w14:paraId="32123CD2" w14:textId="591D4B22" w:rsidR="00885315" w:rsidRDefault="00885315" w:rsidP="00885315">
            <w:pPr>
              <w:cnfStyle w:val="000000000000" w:firstRow="0" w:lastRow="0" w:firstColumn="0" w:lastColumn="0" w:oddVBand="0" w:evenVBand="0" w:oddHBand="0" w:evenHBand="0" w:firstRowFirstColumn="0" w:firstRowLastColumn="0" w:lastRowFirstColumn="0" w:lastRowLastColumn="0"/>
            </w:pPr>
            <w:r>
              <w:t xml:space="preserve">6 </w:t>
            </w:r>
            <w:r w:rsidRPr="00DE70CA">
              <w:rPr>
                <w:color w:val="939598" w:themeColor="background2"/>
              </w:rPr>
              <w:t>(221)</w:t>
            </w:r>
          </w:p>
        </w:tc>
        <w:tc>
          <w:tcPr>
            <w:tcW w:w="1120" w:type="pct"/>
          </w:tcPr>
          <w:p w14:paraId="00B40BB3" w14:textId="45CA23E5" w:rsidR="00885315" w:rsidRDefault="00885315" w:rsidP="00885315">
            <w:pPr>
              <w:cnfStyle w:val="000000000000" w:firstRow="0" w:lastRow="0" w:firstColumn="0" w:lastColumn="0" w:oddVBand="0" w:evenVBand="0" w:oddHBand="0" w:evenHBand="0" w:firstRowFirstColumn="0" w:firstRowLastColumn="0" w:lastRowFirstColumn="0" w:lastRowLastColumn="0"/>
            </w:pPr>
            <w:r>
              <w:t xml:space="preserve">31 </w:t>
            </w:r>
            <w:r w:rsidRPr="00DE70CA">
              <w:rPr>
                <w:color w:val="939598" w:themeColor="background2"/>
              </w:rPr>
              <w:t>(196)</w:t>
            </w:r>
          </w:p>
        </w:tc>
        <w:tc>
          <w:tcPr>
            <w:tcW w:w="1120" w:type="pct"/>
          </w:tcPr>
          <w:p w14:paraId="1631897A" w14:textId="08564A7B" w:rsidR="00885315" w:rsidRDefault="00885315" w:rsidP="00885315">
            <w:pPr>
              <w:cnfStyle w:val="000000000000" w:firstRow="0" w:lastRow="0" w:firstColumn="0" w:lastColumn="0" w:oddVBand="0" w:evenVBand="0" w:oddHBand="0" w:evenHBand="0" w:firstRowFirstColumn="0" w:firstRowLastColumn="0" w:lastRowFirstColumn="0" w:lastRowLastColumn="0"/>
            </w:pPr>
            <w:r>
              <w:t xml:space="preserve">74 </w:t>
            </w:r>
            <w:r w:rsidRPr="00DE70CA">
              <w:rPr>
                <w:color w:val="939598" w:themeColor="background2"/>
              </w:rPr>
              <w:t>(153)</w:t>
            </w:r>
          </w:p>
        </w:tc>
      </w:tr>
      <w:tr w:rsidR="00885315" w14:paraId="1DD29666" w14:textId="77777777">
        <w:tc>
          <w:tcPr>
            <w:cnfStyle w:val="001000000000" w:firstRow="0" w:lastRow="0" w:firstColumn="1" w:lastColumn="0" w:oddVBand="0" w:evenVBand="0" w:oddHBand="0" w:evenHBand="0" w:firstRowFirstColumn="0" w:firstRowLastColumn="0" w:lastRowFirstColumn="0" w:lastRowLastColumn="0"/>
            <w:tcW w:w="1641" w:type="pct"/>
          </w:tcPr>
          <w:p w14:paraId="0E9ED99F" w14:textId="3A8EAB7A" w:rsidR="00885315" w:rsidRDefault="00885315" w:rsidP="00885315">
            <w:r w:rsidRPr="004F557B">
              <w:rPr>
                <w:color w:val="000000" w:themeColor="text1"/>
              </w:rPr>
              <w:t>Omsetningsfall</w:t>
            </w:r>
            <w:r w:rsidR="00F038AA" w:rsidRPr="004F557B">
              <w:rPr>
                <w:color w:val="000000" w:themeColor="text1"/>
              </w:rPr>
              <w:t xml:space="preserve"> (millioner kroner)</w:t>
            </w:r>
          </w:p>
        </w:tc>
        <w:tc>
          <w:tcPr>
            <w:tcW w:w="1119" w:type="pct"/>
          </w:tcPr>
          <w:p w14:paraId="7F0F7017" w14:textId="7CFF8F15" w:rsidR="00885315" w:rsidRPr="00166754" w:rsidRDefault="00885315" w:rsidP="00885315">
            <w:pPr>
              <w:cnfStyle w:val="000000000000" w:firstRow="0" w:lastRow="0" w:firstColumn="0" w:lastColumn="0" w:oddVBand="0" w:evenVBand="0" w:oddHBand="0" w:evenHBand="0" w:firstRowFirstColumn="0" w:firstRowLastColumn="0" w:lastRowFirstColumn="0" w:lastRowLastColumn="0"/>
            </w:pPr>
            <w:r w:rsidRPr="00166754">
              <w:t>680</w:t>
            </w:r>
          </w:p>
        </w:tc>
        <w:tc>
          <w:tcPr>
            <w:tcW w:w="1120" w:type="pct"/>
          </w:tcPr>
          <w:p w14:paraId="0E4C1F90" w14:textId="4D6643E1" w:rsidR="00885315" w:rsidRPr="00166754" w:rsidRDefault="00885315" w:rsidP="00885315">
            <w:pPr>
              <w:cnfStyle w:val="000000000000" w:firstRow="0" w:lastRow="0" w:firstColumn="0" w:lastColumn="0" w:oddVBand="0" w:evenVBand="0" w:oddHBand="0" w:evenHBand="0" w:firstRowFirstColumn="0" w:firstRowLastColumn="0" w:lastRowFirstColumn="0" w:lastRowLastColumn="0"/>
            </w:pPr>
            <w:r w:rsidRPr="00166754">
              <w:t>1 432</w:t>
            </w:r>
          </w:p>
        </w:tc>
        <w:tc>
          <w:tcPr>
            <w:tcW w:w="1120" w:type="pct"/>
          </w:tcPr>
          <w:p w14:paraId="19639EDF" w14:textId="48D9FC3E" w:rsidR="00885315" w:rsidRPr="00166754" w:rsidRDefault="00885315" w:rsidP="00885315">
            <w:pPr>
              <w:cnfStyle w:val="000000000000" w:firstRow="0" w:lastRow="0" w:firstColumn="0" w:lastColumn="0" w:oddVBand="0" w:evenVBand="0" w:oddHBand="0" w:evenHBand="0" w:firstRowFirstColumn="0" w:firstRowLastColumn="0" w:lastRowFirstColumn="0" w:lastRowLastColumn="0"/>
            </w:pPr>
            <w:r w:rsidRPr="00166754">
              <w:t>2 434</w:t>
            </w:r>
          </w:p>
        </w:tc>
      </w:tr>
      <w:tr w:rsidR="00885315" w14:paraId="7AB1295F" w14:textId="77777777">
        <w:tc>
          <w:tcPr>
            <w:cnfStyle w:val="001000000000" w:firstRow="0" w:lastRow="0" w:firstColumn="1" w:lastColumn="0" w:oddVBand="0" w:evenVBand="0" w:oddHBand="0" w:evenHBand="0" w:firstRowFirstColumn="0" w:firstRowLastColumn="0" w:lastRowFirstColumn="0" w:lastRowLastColumn="0"/>
            <w:tcW w:w="1641" w:type="pct"/>
          </w:tcPr>
          <w:p w14:paraId="44821632" w14:textId="14C1D18F" w:rsidR="00885315" w:rsidRDefault="00885315" w:rsidP="00885315">
            <w:r>
              <w:t>Omsetningsfall (prosent)</w:t>
            </w:r>
          </w:p>
        </w:tc>
        <w:tc>
          <w:tcPr>
            <w:tcW w:w="1119" w:type="pct"/>
          </w:tcPr>
          <w:p w14:paraId="4D9A4E2C" w14:textId="46FD5D95" w:rsidR="00885315" w:rsidRDefault="00885315" w:rsidP="00885315">
            <w:pPr>
              <w:cnfStyle w:val="000000000000" w:firstRow="0" w:lastRow="0" w:firstColumn="0" w:lastColumn="0" w:oddVBand="0" w:evenVBand="0" w:oddHBand="0" w:evenHBand="0" w:firstRowFirstColumn="0" w:firstRowLastColumn="0" w:lastRowFirstColumn="0" w:lastRowLastColumn="0"/>
            </w:pPr>
            <w:r>
              <w:t>19 %</w:t>
            </w:r>
          </w:p>
        </w:tc>
        <w:tc>
          <w:tcPr>
            <w:tcW w:w="1120" w:type="pct"/>
          </w:tcPr>
          <w:p w14:paraId="33B5D397" w14:textId="2842164B" w:rsidR="00885315" w:rsidRDefault="00885315" w:rsidP="00885315">
            <w:pPr>
              <w:cnfStyle w:val="000000000000" w:firstRow="0" w:lastRow="0" w:firstColumn="0" w:lastColumn="0" w:oddVBand="0" w:evenVBand="0" w:oddHBand="0" w:evenHBand="0" w:firstRowFirstColumn="0" w:firstRowLastColumn="0" w:lastRowFirstColumn="0" w:lastRowLastColumn="0"/>
            </w:pPr>
            <w:r>
              <w:t>40 %</w:t>
            </w:r>
          </w:p>
        </w:tc>
        <w:tc>
          <w:tcPr>
            <w:tcW w:w="1120" w:type="pct"/>
          </w:tcPr>
          <w:p w14:paraId="61830705" w14:textId="6668F061" w:rsidR="00885315" w:rsidRDefault="00885315" w:rsidP="00885315">
            <w:pPr>
              <w:cnfStyle w:val="000000000000" w:firstRow="0" w:lastRow="0" w:firstColumn="0" w:lastColumn="0" w:oddVBand="0" w:evenVBand="0" w:oddHBand="0" w:evenHBand="0" w:firstRowFirstColumn="0" w:firstRowLastColumn="0" w:lastRowFirstColumn="0" w:lastRowLastColumn="0"/>
            </w:pPr>
            <w:r>
              <w:t>68 %</w:t>
            </w:r>
          </w:p>
        </w:tc>
      </w:tr>
      <w:tr w:rsidR="00885315" w14:paraId="1A1C0D37" w14:textId="77777777">
        <w:tc>
          <w:tcPr>
            <w:cnfStyle w:val="001000000000" w:firstRow="0" w:lastRow="0" w:firstColumn="1" w:lastColumn="0" w:oddVBand="0" w:evenVBand="0" w:oddHBand="0" w:evenHBand="0" w:firstRowFirstColumn="0" w:firstRowLastColumn="0" w:lastRowFirstColumn="0" w:lastRowLastColumn="0"/>
            <w:tcW w:w="1641" w:type="pct"/>
          </w:tcPr>
          <w:p w14:paraId="070F17A6" w14:textId="431B5BF3" w:rsidR="00885315" w:rsidRDefault="00885315" w:rsidP="00885315">
            <w:r>
              <w:t xml:space="preserve">Redusert utbetaling til samfunnsnyttige formål </w:t>
            </w:r>
            <w:r w:rsidR="004F557B" w:rsidRPr="004F557B">
              <w:rPr>
                <w:color w:val="000000" w:themeColor="text1"/>
              </w:rPr>
              <w:t>(millioner kroner)</w:t>
            </w:r>
          </w:p>
        </w:tc>
        <w:tc>
          <w:tcPr>
            <w:tcW w:w="1119" w:type="pct"/>
          </w:tcPr>
          <w:p w14:paraId="690AF1A0" w14:textId="77777777" w:rsidR="00885315" w:rsidRDefault="00885315" w:rsidP="00885315">
            <w:pPr>
              <w:cnfStyle w:val="000000000000" w:firstRow="0" w:lastRow="0" w:firstColumn="0" w:lastColumn="0" w:oddVBand="0" w:evenVBand="0" w:oddHBand="0" w:evenHBand="0" w:firstRowFirstColumn="0" w:firstRowLastColumn="0" w:lastRowFirstColumn="0" w:lastRowLastColumn="0"/>
            </w:pPr>
            <w:r>
              <w:t>35</w:t>
            </w:r>
          </w:p>
        </w:tc>
        <w:tc>
          <w:tcPr>
            <w:tcW w:w="1120" w:type="pct"/>
          </w:tcPr>
          <w:p w14:paraId="63E47B69" w14:textId="77777777" w:rsidR="00885315" w:rsidRDefault="00885315" w:rsidP="00885315">
            <w:pPr>
              <w:cnfStyle w:val="000000000000" w:firstRow="0" w:lastRow="0" w:firstColumn="0" w:lastColumn="0" w:oddVBand="0" w:evenVBand="0" w:oddHBand="0" w:evenHBand="0" w:firstRowFirstColumn="0" w:firstRowLastColumn="0" w:lastRowFirstColumn="0" w:lastRowLastColumn="0"/>
            </w:pPr>
            <w:r>
              <w:t>72</w:t>
            </w:r>
          </w:p>
        </w:tc>
        <w:tc>
          <w:tcPr>
            <w:tcW w:w="1120" w:type="pct"/>
          </w:tcPr>
          <w:p w14:paraId="4F5F67C0" w14:textId="77777777" w:rsidR="00885315" w:rsidRDefault="00885315" w:rsidP="00885315">
            <w:pPr>
              <w:cnfStyle w:val="000000000000" w:firstRow="0" w:lastRow="0" w:firstColumn="0" w:lastColumn="0" w:oddVBand="0" w:evenVBand="0" w:oddHBand="0" w:evenHBand="0" w:firstRowFirstColumn="0" w:firstRowLastColumn="0" w:lastRowFirstColumn="0" w:lastRowLastColumn="0"/>
            </w:pPr>
            <w:r>
              <w:t>123</w:t>
            </w:r>
          </w:p>
        </w:tc>
      </w:tr>
      <w:tr w:rsidR="00885315" w14:paraId="10B8AC66" w14:textId="77777777">
        <w:tc>
          <w:tcPr>
            <w:cnfStyle w:val="001000000000" w:firstRow="0" w:lastRow="0" w:firstColumn="1" w:lastColumn="0" w:oddVBand="0" w:evenVBand="0" w:oddHBand="0" w:evenHBand="0" w:firstRowFirstColumn="0" w:firstRowLastColumn="0" w:lastRowFirstColumn="0" w:lastRowLastColumn="0"/>
            <w:tcW w:w="1641" w:type="pct"/>
          </w:tcPr>
          <w:p w14:paraId="4133B000" w14:textId="615A2CC4" w:rsidR="00885315" w:rsidRDefault="00885315" w:rsidP="00885315">
            <w:r>
              <w:t>Redusert utbetaling til samfunnsnyttige formål (prosent)</w:t>
            </w:r>
          </w:p>
        </w:tc>
        <w:tc>
          <w:tcPr>
            <w:tcW w:w="1119" w:type="pct"/>
          </w:tcPr>
          <w:p w14:paraId="76F3D29A" w14:textId="77777777" w:rsidR="00885315" w:rsidRDefault="00885315" w:rsidP="00885315">
            <w:pPr>
              <w:cnfStyle w:val="000000000000" w:firstRow="0" w:lastRow="0" w:firstColumn="0" w:lastColumn="0" w:oddVBand="0" w:evenVBand="0" w:oddHBand="0" w:evenHBand="0" w:firstRowFirstColumn="0" w:firstRowLastColumn="0" w:lastRowFirstColumn="0" w:lastRowLastColumn="0"/>
            </w:pPr>
            <w:r>
              <w:t>19 %</w:t>
            </w:r>
          </w:p>
        </w:tc>
        <w:tc>
          <w:tcPr>
            <w:tcW w:w="1120" w:type="pct"/>
          </w:tcPr>
          <w:p w14:paraId="02E35FA6" w14:textId="77777777" w:rsidR="00885315" w:rsidRDefault="00885315" w:rsidP="00885315">
            <w:pPr>
              <w:cnfStyle w:val="000000000000" w:firstRow="0" w:lastRow="0" w:firstColumn="0" w:lastColumn="0" w:oddVBand="0" w:evenVBand="0" w:oddHBand="0" w:evenHBand="0" w:firstRowFirstColumn="0" w:firstRowLastColumn="0" w:lastRowFirstColumn="0" w:lastRowLastColumn="0"/>
            </w:pPr>
            <w:r>
              <w:t>40 %</w:t>
            </w:r>
          </w:p>
        </w:tc>
        <w:tc>
          <w:tcPr>
            <w:tcW w:w="1120" w:type="pct"/>
          </w:tcPr>
          <w:p w14:paraId="67D926F6" w14:textId="77777777" w:rsidR="00885315" w:rsidRDefault="00885315" w:rsidP="00885315">
            <w:pPr>
              <w:cnfStyle w:val="000000000000" w:firstRow="0" w:lastRow="0" w:firstColumn="0" w:lastColumn="0" w:oddVBand="0" w:evenVBand="0" w:oddHBand="0" w:evenHBand="0" w:firstRowFirstColumn="0" w:firstRowLastColumn="0" w:lastRowFirstColumn="0" w:lastRowLastColumn="0"/>
            </w:pPr>
            <w:r>
              <w:t>68 %</w:t>
            </w:r>
          </w:p>
        </w:tc>
      </w:tr>
    </w:tbl>
    <w:p w14:paraId="12E90328" w14:textId="77777777" w:rsidR="00FE6F75" w:rsidRDefault="00FE6F75" w:rsidP="00FE6F75">
      <w:pPr>
        <w:pStyle w:val="Kildetekst"/>
      </w:pPr>
      <w:r>
        <w:t>Kilde: Beregninger av Oslo Economics på bakgrunn av regnskapstall for bingohaller i Norge og data fra proff.no</w:t>
      </w:r>
    </w:p>
    <w:p w14:paraId="7C3C7E80" w14:textId="05476FE8" w:rsidR="002C78C9" w:rsidRDefault="00430DE3" w:rsidP="002712FF">
      <w:r>
        <w:t xml:space="preserve">For å illustrere betydningen av </w:t>
      </w:r>
      <w:r w:rsidR="00D83C94">
        <w:t xml:space="preserve">hver forutsetning, illustrerer vi i </w:t>
      </w:r>
      <w:r w:rsidR="00E20567">
        <w:fldChar w:fldCharType="begin"/>
      </w:r>
      <w:r w:rsidR="00E20567">
        <w:instrText xml:space="preserve"> REF _Ref111209028 \h </w:instrText>
      </w:r>
      <w:r w:rsidR="00E20567">
        <w:fldChar w:fldCharType="separate"/>
      </w:r>
      <w:r w:rsidR="008E28AF">
        <w:t xml:space="preserve">Figur </w:t>
      </w:r>
      <w:r w:rsidR="008E28AF">
        <w:rPr>
          <w:noProof/>
        </w:rPr>
        <w:t>3</w:t>
      </w:r>
      <w:r w:rsidR="00E20567">
        <w:fldChar w:fldCharType="end"/>
      </w:r>
      <w:r w:rsidR="00E71B76">
        <w:t xml:space="preserve"> </w:t>
      </w:r>
      <w:r w:rsidR="00BE427A">
        <w:t>de isolerte effektene av</w:t>
      </w:r>
      <w:r w:rsidR="00436F30">
        <w:t xml:space="preserve"> å endre hhv. </w:t>
      </w:r>
      <w:r w:rsidR="006B3780">
        <w:t xml:space="preserve">forutsetningen om forventet omsetningsfall, </w:t>
      </w:r>
      <w:r w:rsidR="00CF3F9C">
        <w:t xml:space="preserve">diversjonsrate og konkursterskel. Våre sensitivitetsberegninger viser at den klart største effekten på resultatet kommer fra forutsetningen om </w:t>
      </w:r>
      <w:r w:rsidR="003C66D4">
        <w:t xml:space="preserve">forventet omsetningsfall. </w:t>
      </w:r>
      <w:r w:rsidR="0012352F">
        <w:t xml:space="preserve">Antakelsene om diversjonsrate og </w:t>
      </w:r>
      <w:r w:rsidR="001150AF">
        <w:t xml:space="preserve">terskel for nedleggelse har mindre betydning for det samlede resultatet. </w:t>
      </w:r>
    </w:p>
    <w:p w14:paraId="3864E7A7" w14:textId="22B1DEB3" w:rsidR="006A629C" w:rsidRDefault="006A629C" w:rsidP="006A629C">
      <w:pPr>
        <w:pStyle w:val="Bildetekst"/>
      </w:pPr>
      <w:bookmarkStart w:id="5" w:name="_Ref111209028"/>
      <w:r>
        <w:lastRenderedPageBreak/>
        <w:t xml:space="preserve">Figur </w:t>
      </w:r>
      <w:r w:rsidR="00961E77">
        <w:fldChar w:fldCharType="begin"/>
      </w:r>
      <w:r w:rsidR="00961E77">
        <w:instrText xml:space="preserve"> SEQ Figur \* ARABIC </w:instrText>
      </w:r>
      <w:r w:rsidR="00961E77">
        <w:fldChar w:fldCharType="separate"/>
      </w:r>
      <w:r w:rsidR="006541E7">
        <w:rPr>
          <w:noProof/>
        </w:rPr>
        <w:t>3</w:t>
      </w:r>
      <w:r w:rsidR="00961E77">
        <w:rPr>
          <w:noProof/>
        </w:rPr>
        <w:fldChar w:fldCharType="end"/>
      </w:r>
      <w:bookmarkEnd w:id="5"/>
      <w:r>
        <w:t xml:space="preserve">: Sensitiviteten i antall </w:t>
      </w:r>
      <w:r w:rsidR="00B927D7">
        <w:t>nedleggelser</w:t>
      </w:r>
      <w:r w:rsidR="006C23E3">
        <w:t xml:space="preserve">, avhengig av </w:t>
      </w:r>
      <w:r w:rsidR="00A91B97">
        <w:t xml:space="preserve">type sensitivitet </w:t>
      </w:r>
    </w:p>
    <w:tbl>
      <w:tblPr>
        <w:tblStyle w:val="Figurramme"/>
        <w:tblW w:w="0" w:type="auto"/>
        <w:tblCellMar>
          <w:left w:w="108" w:type="dxa"/>
          <w:right w:w="108" w:type="dxa"/>
        </w:tblCellMar>
        <w:tblLook w:val="04A0" w:firstRow="1" w:lastRow="0" w:firstColumn="1" w:lastColumn="0" w:noHBand="0" w:noVBand="1"/>
      </w:tblPr>
      <w:tblGrid>
        <w:gridCol w:w="9062"/>
      </w:tblGrid>
      <w:tr w:rsidR="004F7F34" w14:paraId="35072681" w14:textId="77777777" w:rsidTr="00757B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324FA8B0" w14:textId="78E8BF48" w:rsidR="004F7F34" w:rsidRDefault="00757B89">
            <w:r>
              <w:rPr>
                <w:noProof/>
              </w:rPr>
              <w:drawing>
                <wp:inline distT="0" distB="0" distL="0" distR="0" wp14:anchorId="13FF16CF" wp14:editId="6A58E2A1">
                  <wp:extent cx="5191245" cy="2604304"/>
                  <wp:effectExtent l="0" t="0" r="0" b="5715"/>
                  <wp:docPr id="7" name="Chart 7">
                    <a:extLst xmlns:a="http://schemas.openxmlformats.org/drawingml/2006/main">
                      <a:ext uri="{FF2B5EF4-FFF2-40B4-BE49-F238E27FC236}">
                        <a16:creationId xmlns:a16="http://schemas.microsoft.com/office/drawing/2014/main" id="{D2FBED06-6597-F7CB-0A8B-BA240A5770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14:paraId="2E37553A" w14:textId="77777777" w:rsidR="00B927D7" w:rsidRDefault="00B927D7" w:rsidP="00B927D7">
      <w:pPr>
        <w:pStyle w:val="Kildetekst"/>
      </w:pPr>
      <w:r>
        <w:t>Kilde: Beregninger av Oslo Economics på bakgrunn av regnskapstall for bingohaller i Norge og data fra proff.no</w:t>
      </w:r>
    </w:p>
    <w:p w14:paraId="7F3FE175" w14:textId="75D66192" w:rsidR="00D0698F" w:rsidRDefault="00D0698F" w:rsidP="00D0698F">
      <w:pPr>
        <w:pStyle w:val="Overskrift2"/>
      </w:pPr>
      <w:r>
        <w:t>Konklusjon</w:t>
      </w:r>
    </w:p>
    <w:p w14:paraId="1A93E127" w14:textId="72F98657" w:rsidR="001150AF" w:rsidRPr="009975AB" w:rsidRDefault="003C700B" w:rsidP="009975AB">
      <w:r>
        <w:t>På bakgrunn av regnskapsdata for bingohaller og bingoentreprenører</w:t>
      </w:r>
      <w:r w:rsidR="002C3C1E">
        <w:t>,</w:t>
      </w:r>
      <w:r>
        <w:t xml:space="preserve"> har vi </w:t>
      </w:r>
      <w:r w:rsidR="000A4DD4">
        <w:t xml:space="preserve">utarbeidet en økonomisk modell som beregner konsekvensene av omsetningsfall i bingobransjen som følge av de foreslåtte forskriftsendringene. </w:t>
      </w:r>
      <w:r w:rsidR="00307A8B">
        <w:t xml:space="preserve">Våre modellberegninger viser </w:t>
      </w:r>
      <w:r w:rsidR="007D37BC">
        <w:t xml:space="preserve">at konsekvensen av å innføre den foreslåtte reguleringen kan </w:t>
      </w:r>
      <w:r w:rsidR="00952552">
        <w:t>bety</w:t>
      </w:r>
      <w:r w:rsidR="00474278">
        <w:t xml:space="preserve"> fall i omsetningen for bingobransjen på om lag</w:t>
      </w:r>
      <w:r w:rsidR="0083019A">
        <w:t xml:space="preserve"> 1,4</w:t>
      </w:r>
      <w:r w:rsidR="0087543E">
        <w:t xml:space="preserve"> milliarder kroner. Det betyr </w:t>
      </w:r>
      <w:r w:rsidR="00FF6957">
        <w:t>et vesentlig</w:t>
      </w:r>
      <w:r w:rsidR="00952552">
        <w:t xml:space="preserve"> bortfall av inntekter for flere samfunnsnyttige formål. </w:t>
      </w:r>
      <w:r w:rsidR="00957B54">
        <w:t xml:space="preserve">Helt spesifikt betyr det at </w:t>
      </w:r>
      <w:r w:rsidR="008D0859">
        <w:t>formålene knyttet til 31 bingohaller</w:t>
      </w:r>
      <w:r w:rsidR="00957B54">
        <w:t xml:space="preserve"> risikerer å miste hele inntekten fra bingo</w:t>
      </w:r>
      <w:r w:rsidR="000349AD">
        <w:t>hallene</w:t>
      </w:r>
      <w:r w:rsidR="00B55BE3">
        <w:t>.</w:t>
      </w:r>
      <w:r w:rsidR="00A3175F">
        <w:t xml:space="preserve"> </w:t>
      </w:r>
      <w:r w:rsidR="00B55BE3">
        <w:t>I</w:t>
      </w:r>
      <w:r w:rsidR="000349AD">
        <w:t xml:space="preserve"> alt</w:t>
      </w:r>
      <w:r w:rsidR="00B55BE3">
        <w:t xml:space="preserve"> kan forskriftsendringen bety at </w:t>
      </w:r>
      <w:r w:rsidR="00454D19">
        <w:t xml:space="preserve">det </w:t>
      </w:r>
      <w:r w:rsidR="00FF6957">
        <w:t xml:space="preserve">årlig </w:t>
      </w:r>
      <w:r w:rsidR="00454D19">
        <w:t>utbetales om lag</w:t>
      </w:r>
      <w:r w:rsidR="000349AD">
        <w:t xml:space="preserve"> </w:t>
      </w:r>
      <w:r w:rsidR="0026401B">
        <w:t>72</w:t>
      </w:r>
      <w:r w:rsidR="00474278">
        <w:t xml:space="preserve"> </w:t>
      </w:r>
      <w:r w:rsidR="000349AD">
        <w:t>millioner kroner</w:t>
      </w:r>
      <w:r w:rsidR="00454D19">
        <w:t xml:space="preserve"> mindre til samfunnsnyttige formål</w:t>
      </w:r>
      <w:r w:rsidR="000768DF">
        <w:t>, dels som følge av at bingohaller legg</w:t>
      </w:r>
      <w:r w:rsidR="005A59FF">
        <w:t>es</w:t>
      </w:r>
      <w:r w:rsidR="000768DF">
        <w:t xml:space="preserve"> ned og dels som følge av at bingohaller får lavere omsetning. </w:t>
      </w:r>
      <w:r w:rsidR="00415E7F">
        <w:t xml:space="preserve">Vi har også utarbeidet minimums- og maksimumsscenarier for konsekvensene av </w:t>
      </w:r>
      <w:r w:rsidR="00685400">
        <w:t xml:space="preserve">endringene. I minimumsscenarioet anslår vi at 6 haller vil </w:t>
      </w:r>
      <w:r w:rsidR="00E22ED1">
        <w:t>legge ned</w:t>
      </w:r>
      <w:r w:rsidR="00EB15CF">
        <w:t xml:space="preserve"> og at det vil utbetales om lag 35 millioner mindre til samfunnsnyttige formål. I maksimumsscenarioet</w:t>
      </w:r>
      <w:r w:rsidR="001062FA">
        <w:t xml:space="preserve"> </w:t>
      </w:r>
      <w:r w:rsidR="00E22ED1">
        <w:t xml:space="preserve">anslår vi at 74 haller vil legge ned og at det vil utbetales </w:t>
      </w:r>
      <w:r w:rsidR="00200B30">
        <w:t xml:space="preserve">123 millioner mindre til samfunnsnyttige formål. </w:t>
      </w:r>
    </w:p>
    <w:sectPr w:rsidR="001150AF" w:rsidRPr="009975AB" w:rsidSect="00E440A7">
      <w:headerReference w:type="default" r:id="rId16"/>
      <w:footerReference w:type="default" r:id="rId17"/>
      <w:pgSz w:w="11906" w:h="16838"/>
      <w:pgMar w:top="1417" w:right="1417" w:bottom="1417" w:left="1417" w:header="709" w:footer="357"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FE299" w14:textId="77777777" w:rsidR="008D2850" w:rsidRDefault="008D2850" w:rsidP="00F179EE">
      <w:pPr>
        <w:spacing w:after="0" w:line="240" w:lineRule="auto"/>
      </w:pPr>
      <w:r>
        <w:separator/>
      </w:r>
    </w:p>
  </w:endnote>
  <w:endnote w:type="continuationSeparator" w:id="0">
    <w:p w14:paraId="2F762EE8" w14:textId="77777777" w:rsidR="008D2850" w:rsidRDefault="008D2850" w:rsidP="00F179EE">
      <w:pPr>
        <w:spacing w:after="0" w:line="240" w:lineRule="auto"/>
      </w:pPr>
      <w:r>
        <w:continuationSeparator/>
      </w:r>
    </w:p>
  </w:endnote>
  <w:endnote w:type="continuationNotice" w:id="1">
    <w:p w14:paraId="5FE019F8" w14:textId="77777777" w:rsidR="008D2850" w:rsidRDefault="008D28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87801" w14:textId="7B1A586E" w:rsidR="000F131E" w:rsidRPr="00AE5352" w:rsidRDefault="00AE5352" w:rsidP="00E51A18">
    <w:pPr>
      <w:pStyle w:val="Bunntekst"/>
      <w:tabs>
        <w:tab w:val="clear" w:pos="4536"/>
        <w:tab w:val="clear" w:pos="9072"/>
        <w:tab w:val="center" w:pos="8505"/>
        <w:tab w:val="left" w:pos="9498"/>
      </w:tabs>
      <w:ind w:right="-1186"/>
      <w:rPr>
        <w:b/>
        <w:i w:val="0"/>
        <w:color w:val="auto"/>
        <w:szCs w:val="16"/>
      </w:rPr>
    </w:pPr>
    <w:r>
      <w:rPr>
        <w:b/>
        <w:i w:val="0"/>
        <w:color w:val="auto"/>
        <w:szCs w:val="16"/>
      </w:rPr>
      <w:tab/>
    </w:r>
    <w:r w:rsidRPr="00AE5352">
      <w:rPr>
        <w:b/>
        <w:noProof/>
        <w:color w:val="auto"/>
        <w:szCs w:val="16"/>
        <w:lang w:eastAsia="nb-NO"/>
      </w:rPr>
      <w:drawing>
        <wp:anchor distT="0" distB="0" distL="114300" distR="114300" simplePos="0" relativeHeight="251658241" behindDoc="1" locked="0" layoutInCell="1" allowOverlap="1" wp14:anchorId="42AC85DF" wp14:editId="6F988404">
          <wp:simplePos x="0" y="0"/>
          <wp:positionH relativeFrom="page">
            <wp:posOffset>6659971</wp:posOffset>
          </wp:positionH>
          <wp:positionV relativeFrom="page">
            <wp:posOffset>9837420</wp:posOffset>
          </wp:positionV>
          <wp:extent cx="890270" cy="878205"/>
          <wp:effectExtent l="0" t="0" r="5080" b="0"/>
          <wp:wrapNone/>
          <wp:docPr id="40" name="Bild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elem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0270" cy="878205"/>
                  </a:xfrm>
                  <a:prstGeom prst="rect">
                    <a:avLst/>
                  </a:prstGeom>
                </pic:spPr>
              </pic:pic>
            </a:graphicData>
          </a:graphic>
        </wp:anchor>
      </w:drawing>
    </w:r>
    <w:r w:rsidR="00E440A7">
      <w:rPr>
        <w:color w:val="auto"/>
        <w:szCs w:val="16"/>
      </w:rPr>
      <w:t>Notat</w:t>
    </w:r>
    <w:r w:rsidR="00E51A18">
      <w:rPr>
        <w:color w:val="auto"/>
        <w:szCs w:val="16"/>
      </w:rPr>
      <w:t xml:space="preserve">, </w:t>
    </w:r>
    <w:r w:rsidR="00E51A18">
      <w:rPr>
        <w:color w:val="auto"/>
        <w:szCs w:val="16"/>
      </w:rPr>
      <w:fldChar w:fldCharType="begin"/>
    </w:r>
    <w:r w:rsidR="00E51A18">
      <w:rPr>
        <w:color w:val="auto"/>
        <w:szCs w:val="16"/>
      </w:rPr>
      <w:instrText xml:space="preserve"> TIME \@ "d. MMMM yyyy" </w:instrText>
    </w:r>
    <w:r w:rsidR="00E51A18">
      <w:rPr>
        <w:color w:val="auto"/>
        <w:szCs w:val="16"/>
      </w:rPr>
      <w:fldChar w:fldCharType="separate"/>
    </w:r>
    <w:r w:rsidR="00961E77">
      <w:rPr>
        <w:noProof/>
        <w:color w:val="auto"/>
        <w:szCs w:val="16"/>
      </w:rPr>
      <w:t>18. august 2022</w:t>
    </w:r>
    <w:r w:rsidR="00E51A18">
      <w:rPr>
        <w:color w:val="auto"/>
        <w:szCs w:val="16"/>
      </w:rPr>
      <w:fldChar w:fldCharType="end"/>
    </w:r>
    <w:r>
      <w:rPr>
        <w:b/>
        <w:i w:val="0"/>
        <w:color w:val="auto"/>
        <w:szCs w:val="16"/>
      </w:rPr>
      <w:t xml:space="preserve">                      </w:t>
    </w:r>
    <w:r w:rsidRPr="00AE5352">
      <w:rPr>
        <w:b/>
        <w:i w:val="0"/>
        <w:color w:val="auto"/>
        <w:szCs w:val="16"/>
      </w:rPr>
      <w:fldChar w:fldCharType="begin"/>
    </w:r>
    <w:r w:rsidRPr="00AE5352">
      <w:rPr>
        <w:b/>
        <w:i w:val="0"/>
        <w:color w:val="auto"/>
        <w:szCs w:val="16"/>
      </w:rPr>
      <w:instrText>PAGE   \* MERGEFORMAT</w:instrText>
    </w:r>
    <w:r w:rsidRPr="00AE5352">
      <w:rPr>
        <w:b/>
        <w:i w:val="0"/>
        <w:color w:val="auto"/>
        <w:szCs w:val="16"/>
      </w:rPr>
      <w:fldChar w:fldCharType="separate"/>
    </w:r>
    <w:r w:rsidR="007377D6">
      <w:rPr>
        <w:b/>
        <w:i w:val="0"/>
        <w:noProof/>
        <w:color w:val="auto"/>
        <w:szCs w:val="16"/>
      </w:rPr>
      <w:t>1</w:t>
    </w:r>
    <w:r w:rsidRPr="00AE5352">
      <w:rPr>
        <w:b/>
        <w:i w:val="0"/>
        <w:color w:val="auto"/>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7B755" w14:textId="77777777" w:rsidR="008D2850" w:rsidRDefault="008D2850" w:rsidP="00F179EE">
      <w:pPr>
        <w:spacing w:after="0" w:line="240" w:lineRule="auto"/>
      </w:pPr>
      <w:r>
        <w:separator/>
      </w:r>
    </w:p>
  </w:footnote>
  <w:footnote w:type="continuationSeparator" w:id="0">
    <w:p w14:paraId="37AD0699" w14:textId="77777777" w:rsidR="008D2850" w:rsidRDefault="008D2850" w:rsidP="00F179EE">
      <w:pPr>
        <w:spacing w:after="0" w:line="240" w:lineRule="auto"/>
      </w:pPr>
      <w:r>
        <w:continuationSeparator/>
      </w:r>
    </w:p>
  </w:footnote>
  <w:footnote w:type="continuationNotice" w:id="1">
    <w:p w14:paraId="320B4325" w14:textId="77777777" w:rsidR="008D2850" w:rsidRDefault="008D2850">
      <w:pPr>
        <w:spacing w:after="0" w:line="240" w:lineRule="auto"/>
      </w:pPr>
    </w:p>
  </w:footnote>
  <w:footnote w:id="2">
    <w:p w14:paraId="7E466D9B" w14:textId="77777777" w:rsidR="00BA099B" w:rsidRDefault="00BA099B" w:rsidP="00BA099B">
      <w:pPr>
        <w:pStyle w:val="Fotnotetekst"/>
      </w:pPr>
      <w:r>
        <w:rPr>
          <w:rStyle w:val="Fotnotereferanse"/>
        </w:rPr>
        <w:footnoteRef/>
      </w:r>
      <w:r>
        <w:t xml:space="preserve"> Forslag til ny forskrift om pengespill og forslag til endringer i enkelte andre forskrifter, Regjeringen (2022).</w:t>
      </w:r>
    </w:p>
  </w:footnote>
  <w:footnote w:id="3">
    <w:p w14:paraId="5EB32949" w14:textId="77777777" w:rsidR="00BA099B" w:rsidRDefault="00BA099B" w:rsidP="00BA099B">
      <w:pPr>
        <w:pStyle w:val="Fotnotetekst"/>
      </w:pPr>
      <w:r>
        <w:rPr>
          <w:rStyle w:val="Fotnotereferanse"/>
        </w:rPr>
        <w:footnoteRef/>
      </w:r>
      <w:r>
        <w:t xml:space="preserve"> Forslag til ny forskrift om pengespill og forslag til endringer i enkelte andre forskrifter, Regjeringen (2022).</w:t>
      </w:r>
    </w:p>
  </w:footnote>
  <w:footnote w:id="4">
    <w:p w14:paraId="339B3246" w14:textId="48BB1F69" w:rsidR="001B15E1" w:rsidRDefault="001B15E1">
      <w:pPr>
        <w:pStyle w:val="Fotnotetekst"/>
      </w:pPr>
      <w:r>
        <w:rPr>
          <w:rStyle w:val="Fotnotereferanse"/>
        </w:rPr>
        <w:footnoteRef/>
      </w:r>
      <w:r>
        <w:t xml:space="preserve"> Beregningene er foretatt på bakgrunn av </w:t>
      </w:r>
      <w:r w:rsidR="00386DE0">
        <w:t xml:space="preserve">en fixed effects modell på data fra 2008 til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5A5ED" w14:textId="77777777" w:rsidR="00E440A7" w:rsidRDefault="00163670">
    <w:pPr>
      <w:pStyle w:val="Topptekst"/>
    </w:pPr>
    <w:r>
      <w:rPr>
        <w:noProof/>
        <w:lang w:eastAsia="nb-NO"/>
      </w:rPr>
      <w:drawing>
        <wp:anchor distT="0" distB="0" distL="114300" distR="114300" simplePos="0" relativeHeight="251658240" behindDoc="1" locked="0" layoutInCell="1" allowOverlap="1" wp14:anchorId="263EE732" wp14:editId="5638233C">
          <wp:simplePos x="0" y="0"/>
          <wp:positionH relativeFrom="column">
            <wp:posOffset>3832860</wp:posOffset>
          </wp:positionH>
          <wp:positionV relativeFrom="paragraph">
            <wp:posOffset>-136017</wp:posOffset>
          </wp:positionV>
          <wp:extent cx="2125345" cy="354330"/>
          <wp:effectExtent l="0" t="0" r="8255" b="7620"/>
          <wp:wrapTight wrapText="bothSides">
            <wp:wrapPolygon edited="0">
              <wp:start x="0" y="0"/>
              <wp:lineTo x="0" y="20903"/>
              <wp:lineTo x="21490" y="20903"/>
              <wp:lineTo x="21490" y="0"/>
              <wp:lineTo x="0" y="0"/>
            </wp:wrapPolygon>
          </wp:wrapTight>
          <wp:docPr id="39" name="Bilde 39" descr="http://sharepoint.osloeconomics.no/OE%20felles/Data,%20logo,%20maler,%20skjemaer/GODKJENT%20LOGO%20osloeconomics/GIF%20versjon/oslo_economics_logo_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repoint.osloeconomics.no/OE%20felles/Data,%20logo,%20maler,%20skjemaer/GODKJENT%20LOGO%20osloeconomics/GIF%20versjon/oslo_economics_logo_gif.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25345" cy="3543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64065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8A289B0A"/>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DAAA66E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5E60124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04D253CC"/>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F8271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7AD54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B819B4"/>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122624"/>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2C8E9A4"/>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0A30F82"/>
    <w:multiLevelType w:val="multilevel"/>
    <w:tmpl w:val="237E242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5C63F8B"/>
    <w:multiLevelType w:val="hybridMultilevel"/>
    <w:tmpl w:val="E26CDD82"/>
    <w:lvl w:ilvl="0" w:tplc="04140001">
      <w:start w:val="1"/>
      <w:numFmt w:val="bullet"/>
      <w:lvlText w:val=""/>
      <w:lvlJc w:val="left"/>
      <w:pPr>
        <w:ind w:left="2160" w:hanging="360"/>
      </w:pPr>
      <w:rPr>
        <w:rFonts w:ascii="Symbol" w:hAnsi="Symbol"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12" w15:restartNumberingAfterBreak="0">
    <w:nsid w:val="13AA028C"/>
    <w:multiLevelType w:val="multilevel"/>
    <w:tmpl w:val="B640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037090"/>
    <w:multiLevelType w:val="multilevel"/>
    <w:tmpl w:val="7A963186"/>
    <w:numStyleLink w:val="Stil1"/>
  </w:abstractNum>
  <w:abstractNum w:abstractNumId="14" w15:restartNumberingAfterBreak="0">
    <w:nsid w:val="1AAC5D25"/>
    <w:multiLevelType w:val="multilevel"/>
    <w:tmpl w:val="25908022"/>
    <w:lvl w:ilvl="0">
      <w:start w:val="1"/>
      <w:numFmt w:val="decimal"/>
      <w:pStyle w:val="Nummerertnivlist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D253A9C"/>
    <w:multiLevelType w:val="multilevel"/>
    <w:tmpl w:val="F5EAB5A2"/>
    <w:lvl w:ilvl="0">
      <w:start w:val="1"/>
      <w:numFmt w:val="decimal"/>
      <w:pStyle w:val="Overskrift1"/>
      <w:lvlText w:val="%1."/>
      <w:lvlJc w:val="left"/>
      <w:pPr>
        <w:ind w:left="0" w:firstLine="0"/>
      </w:pPr>
      <w:rPr>
        <w:rFonts w:hint="default"/>
      </w:rPr>
    </w:lvl>
    <w:lvl w:ilvl="1">
      <w:start w:val="1"/>
      <w:numFmt w:val="decimal"/>
      <w:pStyle w:val="Overskrift2"/>
      <w:suff w:val="space"/>
      <w:lvlText w:val="%1.%2"/>
      <w:lvlJc w:val="left"/>
      <w:pPr>
        <w:ind w:left="0" w:firstLine="0"/>
      </w:pPr>
      <w:rPr>
        <w:rFonts w:hint="default"/>
      </w:rPr>
    </w:lvl>
    <w:lvl w:ilvl="2">
      <w:start w:val="1"/>
      <w:numFmt w:val="decimal"/>
      <w:pStyle w:val="Overskrift3"/>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pStyle w:val="Overskrift5"/>
      <w:lvlText w:val="%1.%2.%3.%4.%5"/>
      <w:lvlJc w:val="left"/>
      <w:pPr>
        <w:ind w:left="0" w:firstLine="0"/>
      </w:pPr>
      <w:rPr>
        <w:rFonts w:hint="default"/>
      </w:rPr>
    </w:lvl>
    <w:lvl w:ilvl="5">
      <w:start w:val="1"/>
      <w:numFmt w:val="decimal"/>
      <w:pStyle w:val="Overskrift6"/>
      <w:lvlText w:val="%1.%2.%3.%4.%5.%6"/>
      <w:lvlJc w:val="left"/>
      <w:pPr>
        <w:ind w:left="0" w:firstLine="0"/>
      </w:pPr>
      <w:rPr>
        <w:rFonts w:hint="default"/>
      </w:rPr>
    </w:lvl>
    <w:lvl w:ilvl="6">
      <w:start w:val="1"/>
      <w:numFmt w:val="decimal"/>
      <w:pStyle w:val="Overskrift7"/>
      <w:lvlText w:val="%1.%2.%3.%4.%5.%6.%7"/>
      <w:lvlJc w:val="left"/>
      <w:pPr>
        <w:ind w:left="0" w:firstLine="0"/>
      </w:pPr>
      <w:rPr>
        <w:rFonts w:hint="default"/>
      </w:rPr>
    </w:lvl>
    <w:lvl w:ilvl="7">
      <w:start w:val="1"/>
      <w:numFmt w:val="decimal"/>
      <w:pStyle w:val="Overskrift8"/>
      <w:lvlText w:val="%1.%2.%3.%4.%5.%6.%7.%8"/>
      <w:lvlJc w:val="left"/>
      <w:pPr>
        <w:ind w:left="0" w:firstLine="0"/>
      </w:pPr>
      <w:rPr>
        <w:rFonts w:hint="default"/>
      </w:rPr>
    </w:lvl>
    <w:lvl w:ilvl="8">
      <w:start w:val="1"/>
      <w:numFmt w:val="decimal"/>
      <w:pStyle w:val="Overskrift9"/>
      <w:lvlText w:val="%1.%2.%3.%4.%5.%6.%7.%8.%9"/>
      <w:lvlJc w:val="left"/>
      <w:pPr>
        <w:ind w:left="0" w:firstLine="0"/>
      </w:pPr>
      <w:rPr>
        <w:rFonts w:hint="default"/>
      </w:rPr>
    </w:lvl>
  </w:abstractNum>
  <w:abstractNum w:abstractNumId="16" w15:restartNumberingAfterBreak="0">
    <w:nsid w:val="1E544095"/>
    <w:multiLevelType w:val="multilevel"/>
    <w:tmpl w:val="7A963186"/>
    <w:numStyleLink w:val="Stil1"/>
  </w:abstractNum>
  <w:abstractNum w:abstractNumId="17" w15:restartNumberingAfterBreak="0">
    <w:nsid w:val="2D64047D"/>
    <w:multiLevelType w:val="hybridMultilevel"/>
    <w:tmpl w:val="C01EF8BA"/>
    <w:lvl w:ilvl="0" w:tplc="12A46FD4">
      <w:start w:val="1"/>
      <w:numFmt w:val="bullet"/>
      <w:lvlText w:val=""/>
      <w:lvlJc w:val="right"/>
      <w:pPr>
        <w:ind w:left="768" w:hanging="360"/>
      </w:pPr>
      <w:rPr>
        <w:rFonts w:ascii="Symbol" w:hAnsi="Symbol" w:hint="default"/>
      </w:rPr>
    </w:lvl>
    <w:lvl w:ilvl="1" w:tplc="04140003" w:tentative="1">
      <w:start w:val="1"/>
      <w:numFmt w:val="bullet"/>
      <w:lvlText w:val="o"/>
      <w:lvlJc w:val="left"/>
      <w:pPr>
        <w:ind w:left="1488" w:hanging="360"/>
      </w:pPr>
      <w:rPr>
        <w:rFonts w:ascii="Courier New" w:hAnsi="Courier New" w:cs="Courier New" w:hint="default"/>
      </w:rPr>
    </w:lvl>
    <w:lvl w:ilvl="2" w:tplc="04140005" w:tentative="1">
      <w:start w:val="1"/>
      <w:numFmt w:val="bullet"/>
      <w:lvlText w:val=""/>
      <w:lvlJc w:val="left"/>
      <w:pPr>
        <w:ind w:left="2208" w:hanging="360"/>
      </w:pPr>
      <w:rPr>
        <w:rFonts w:ascii="Wingdings" w:hAnsi="Wingdings" w:hint="default"/>
      </w:rPr>
    </w:lvl>
    <w:lvl w:ilvl="3" w:tplc="04140001" w:tentative="1">
      <w:start w:val="1"/>
      <w:numFmt w:val="bullet"/>
      <w:lvlText w:val=""/>
      <w:lvlJc w:val="left"/>
      <w:pPr>
        <w:ind w:left="2928" w:hanging="360"/>
      </w:pPr>
      <w:rPr>
        <w:rFonts w:ascii="Symbol" w:hAnsi="Symbol" w:hint="default"/>
      </w:rPr>
    </w:lvl>
    <w:lvl w:ilvl="4" w:tplc="04140003" w:tentative="1">
      <w:start w:val="1"/>
      <w:numFmt w:val="bullet"/>
      <w:lvlText w:val="o"/>
      <w:lvlJc w:val="left"/>
      <w:pPr>
        <w:ind w:left="3648" w:hanging="360"/>
      </w:pPr>
      <w:rPr>
        <w:rFonts w:ascii="Courier New" w:hAnsi="Courier New" w:cs="Courier New" w:hint="default"/>
      </w:rPr>
    </w:lvl>
    <w:lvl w:ilvl="5" w:tplc="04140005" w:tentative="1">
      <w:start w:val="1"/>
      <w:numFmt w:val="bullet"/>
      <w:lvlText w:val=""/>
      <w:lvlJc w:val="left"/>
      <w:pPr>
        <w:ind w:left="4368" w:hanging="360"/>
      </w:pPr>
      <w:rPr>
        <w:rFonts w:ascii="Wingdings" w:hAnsi="Wingdings" w:hint="default"/>
      </w:rPr>
    </w:lvl>
    <w:lvl w:ilvl="6" w:tplc="04140001" w:tentative="1">
      <w:start w:val="1"/>
      <w:numFmt w:val="bullet"/>
      <w:lvlText w:val=""/>
      <w:lvlJc w:val="left"/>
      <w:pPr>
        <w:ind w:left="5088" w:hanging="360"/>
      </w:pPr>
      <w:rPr>
        <w:rFonts w:ascii="Symbol" w:hAnsi="Symbol" w:hint="default"/>
      </w:rPr>
    </w:lvl>
    <w:lvl w:ilvl="7" w:tplc="04140003" w:tentative="1">
      <w:start w:val="1"/>
      <w:numFmt w:val="bullet"/>
      <w:lvlText w:val="o"/>
      <w:lvlJc w:val="left"/>
      <w:pPr>
        <w:ind w:left="5808" w:hanging="360"/>
      </w:pPr>
      <w:rPr>
        <w:rFonts w:ascii="Courier New" w:hAnsi="Courier New" w:cs="Courier New" w:hint="default"/>
      </w:rPr>
    </w:lvl>
    <w:lvl w:ilvl="8" w:tplc="04140005" w:tentative="1">
      <w:start w:val="1"/>
      <w:numFmt w:val="bullet"/>
      <w:lvlText w:val=""/>
      <w:lvlJc w:val="left"/>
      <w:pPr>
        <w:ind w:left="6528" w:hanging="360"/>
      </w:pPr>
      <w:rPr>
        <w:rFonts w:ascii="Wingdings" w:hAnsi="Wingdings" w:hint="default"/>
      </w:rPr>
    </w:lvl>
  </w:abstractNum>
  <w:abstractNum w:abstractNumId="18" w15:restartNumberingAfterBreak="0">
    <w:nsid w:val="2E7D1BEF"/>
    <w:multiLevelType w:val="multilevel"/>
    <w:tmpl w:val="A5309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46C45C9"/>
    <w:multiLevelType w:val="multilevel"/>
    <w:tmpl w:val="31A02BD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E0327BA"/>
    <w:multiLevelType w:val="hybridMultilevel"/>
    <w:tmpl w:val="678AB5B4"/>
    <w:lvl w:ilvl="0" w:tplc="33D290F6">
      <w:start w:val="1"/>
      <w:numFmt w:val="bullet"/>
      <w:lvlText w:val="•"/>
      <w:lvlJc w:val="left"/>
      <w:pPr>
        <w:tabs>
          <w:tab w:val="num" w:pos="720"/>
        </w:tabs>
        <w:ind w:left="720" w:hanging="360"/>
      </w:pPr>
      <w:rPr>
        <w:rFonts w:ascii="Arial" w:hAnsi="Arial" w:hint="default"/>
      </w:rPr>
    </w:lvl>
    <w:lvl w:ilvl="1" w:tplc="A0DC8E84">
      <w:numFmt w:val="bullet"/>
      <w:lvlText w:val="–"/>
      <w:lvlJc w:val="left"/>
      <w:pPr>
        <w:tabs>
          <w:tab w:val="num" w:pos="1440"/>
        </w:tabs>
        <w:ind w:left="1440" w:hanging="360"/>
      </w:pPr>
      <w:rPr>
        <w:rFonts w:ascii="Arial" w:hAnsi="Arial" w:hint="default"/>
      </w:rPr>
    </w:lvl>
    <w:lvl w:ilvl="2" w:tplc="DA4E9A2C" w:tentative="1">
      <w:start w:val="1"/>
      <w:numFmt w:val="bullet"/>
      <w:lvlText w:val="•"/>
      <w:lvlJc w:val="left"/>
      <w:pPr>
        <w:tabs>
          <w:tab w:val="num" w:pos="2160"/>
        </w:tabs>
        <w:ind w:left="2160" w:hanging="360"/>
      </w:pPr>
      <w:rPr>
        <w:rFonts w:ascii="Arial" w:hAnsi="Arial" w:hint="default"/>
      </w:rPr>
    </w:lvl>
    <w:lvl w:ilvl="3" w:tplc="06A08FF0" w:tentative="1">
      <w:start w:val="1"/>
      <w:numFmt w:val="bullet"/>
      <w:lvlText w:val="•"/>
      <w:lvlJc w:val="left"/>
      <w:pPr>
        <w:tabs>
          <w:tab w:val="num" w:pos="2880"/>
        </w:tabs>
        <w:ind w:left="2880" w:hanging="360"/>
      </w:pPr>
      <w:rPr>
        <w:rFonts w:ascii="Arial" w:hAnsi="Arial" w:hint="default"/>
      </w:rPr>
    </w:lvl>
    <w:lvl w:ilvl="4" w:tplc="920A198C" w:tentative="1">
      <w:start w:val="1"/>
      <w:numFmt w:val="bullet"/>
      <w:lvlText w:val="•"/>
      <w:lvlJc w:val="left"/>
      <w:pPr>
        <w:tabs>
          <w:tab w:val="num" w:pos="3600"/>
        </w:tabs>
        <w:ind w:left="3600" w:hanging="360"/>
      </w:pPr>
      <w:rPr>
        <w:rFonts w:ascii="Arial" w:hAnsi="Arial" w:hint="default"/>
      </w:rPr>
    </w:lvl>
    <w:lvl w:ilvl="5" w:tplc="8E1C46F8" w:tentative="1">
      <w:start w:val="1"/>
      <w:numFmt w:val="bullet"/>
      <w:lvlText w:val="•"/>
      <w:lvlJc w:val="left"/>
      <w:pPr>
        <w:tabs>
          <w:tab w:val="num" w:pos="4320"/>
        </w:tabs>
        <w:ind w:left="4320" w:hanging="360"/>
      </w:pPr>
      <w:rPr>
        <w:rFonts w:ascii="Arial" w:hAnsi="Arial" w:hint="default"/>
      </w:rPr>
    </w:lvl>
    <w:lvl w:ilvl="6" w:tplc="1DA8FA9E" w:tentative="1">
      <w:start w:val="1"/>
      <w:numFmt w:val="bullet"/>
      <w:lvlText w:val="•"/>
      <w:lvlJc w:val="left"/>
      <w:pPr>
        <w:tabs>
          <w:tab w:val="num" w:pos="5040"/>
        </w:tabs>
        <w:ind w:left="5040" w:hanging="360"/>
      </w:pPr>
      <w:rPr>
        <w:rFonts w:ascii="Arial" w:hAnsi="Arial" w:hint="default"/>
      </w:rPr>
    </w:lvl>
    <w:lvl w:ilvl="7" w:tplc="2D741166" w:tentative="1">
      <w:start w:val="1"/>
      <w:numFmt w:val="bullet"/>
      <w:lvlText w:val="•"/>
      <w:lvlJc w:val="left"/>
      <w:pPr>
        <w:tabs>
          <w:tab w:val="num" w:pos="5760"/>
        </w:tabs>
        <w:ind w:left="5760" w:hanging="360"/>
      </w:pPr>
      <w:rPr>
        <w:rFonts w:ascii="Arial" w:hAnsi="Arial" w:hint="default"/>
      </w:rPr>
    </w:lvl>
    <w:lvl w:ilvl="8" w:tplc="B28409B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42F7C23"/>
    <w:multiLevelType w:val="multilevel"/>
    <w:tmpl w:val="7A963186"/>
    <w:styleLink w:val="Stil1"/>
    <w:lvl w:ilvl="0">
      <w:start w:val="1"/>
      <w:numFmt w:val="bullet"/>
      <w:pStyle w:val="Punktmerketnivliste"/>
      <w:lvlText w:val=""/>
      <w:lvlJc w:val="left"/>
      <w:pPr>
        <w:ind w:left="360" w:hanging="360"/>
      </w:pPr>
      <w:rPr>
        <w:rFonts w:ascii="Symbol" w:hAnsi="Symbol" w:hint="default"/>
      </w:rPr>
    </w:lvl>
    <w:lvl w:ilvl="1">
      <w:start w:val="1"/>
      <w:numFmt w:val="bullet"/>
      <w:lvlText w:val="–"/>
      <w:lvlJc w:val="left"/>
      <w:pPr>
        <w:ind w:left="720" w:hanging="360"/>
      </w:pPr>
      <w:rPr>
        <w:rFonts w:ascii="Tw Cen MT" w:hAnsi="Tw Cen MT"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Tw Cen MT" w:hAnsi="Tw Cen MT" w:hint="default"/>
        <w:color w:val="auto"/>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Tw Cen MT" w:hAnsi="Tw Cen MT" w:hint="default"/>
        <w:color w:val="auto"/>
      </w:rPr>
    </w:lvl>
    <w:lvl w:ilvl="8">
      <w:start w:val="1"/>
      <w:numFmt w:val="bullet"/>
      <w:lvlText w:val=""/>
      <w:lvlJc w:val="left"/>
      <w:pPr>
        <w:ind w:left="3240" w:hanging="360"/>
      </w:pPr>
      <w:rPr>
        <w:rFonts w:ascii="Wingdings" w:hAnsi="Wingdings" w:hint="default"/>
      </w:rPr>
    </w:lvl>
  </w:abstractNum>
  <w:abstractNum w:abstractNumId="22" w15:restartNumberingAfterBreak="0">
    <w:nsid w:val="48094FC8"/>
    <w:multiLevelType w:val="hybridMultilevel"/>
    <w:tmpl w:val="E9D414D8"/>
    <w:lvl w:ilvl="0" w:tplc="27FA2ED2">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C7582F"/>
    <w:multiLevelType w:val="multilevel"/>
    <w:tmpl w:val="E684D4EA"/>
    <w:numStyleLink w:val="Stil2"/>
  </w:abstractNum>
  <w:abstractNum w:abstractNumId="24" w15:restartNumberingAfterBreak="0">
    <w:nsid w:val="50A5193B"/>
    <w:multiLevelType w:val="multilevel"/>
    <w:tmpl w:val="E684D4EA"/>
    <w:numStyleLink w:val="Stil2"/>
  </w:abstractNum>
  <w:abstractNum w:abstractNumId="25" w15:restartNumberingAfterBreak="0">
    <w:nsid w:val="52857787"/>
    <w:multiLevelType w:val="multilevel"/>
    <w:tmpl w:val="31A02BD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384419B"/>
    <w:multiLevelType w:val="multilevel"/>
    <w:tmpl w:val="E684D4EA"/>
    <w:styleLink w:val="Stil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B5048A"/>
    <w:multiLevelType w:val="hybridMultilevel"/>
    <w:tmpl w:val="AE5C6AB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8" w15:restartNumberingAfterBreak="0">
    <w:nsid w:val="62CD11B2"/>
    <w:multiLevelType w:val="multilevel"/>
    <w:tmpl w:val="8A6A8FFA"/>
    <w:styleLink w:val="Stil3"/>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Tw Cen MT" w:hAnsi="Tw Cen MT"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Tw Cen MT" w:hAnsi="Tw Cen MT" w:hint="default"/>
        <w:color w:val="auto"/>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Tw Cen MT" w:hAnsi="Tw Cen MT" w:hint="default"/>
        <w:color w:val="auto"/>
      </w:rPr>
    </w:lvl>
    <w:lvl w:ilvl="8">
      <w:start w:val="1"/>
      <w:numFmt w:val="bullet"/>
      <w:lvlText w:val=""/>
      <w:lvlJc w:val="left"/>
      <w:pPr>
        <w:ind w:left="3240" w:hanging="360"/>
      </w:pPr>
      <w:rPr>
        <w:rFonts w:ascii="Wingdings" w:hAnsi="Wingdings" w:hint="default"/>
      </w:rPr>
    </w:lvl>
  </w:abstractNum>
  <w:abstractNum w:abstractNumId="29" w15:restartNumberingAfterBreak="0">
    <w:nsid w:val="661D3117"/>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79E64F2"/>
    <w:multiLevelType w:val="multilevel"/>
    <w:tmpl w:val="7A963186"/>
    <w:numStyleLink w:val="Stil1"/>
  </w:abstractNum>
  <w:abstractNum w:abstractNumId="31" w15:restartNumberingAfterBreak="0">
    <w:nsid w:val="6923396D"/>
    <w:multiLevelType w:val="multilevel"/>
    <w:tmpl w:val="8A6A8FFA"/>
    <w:numStyleLink w:val="Stil3"/>
  </w:abstractNum>
  <w:abstractNum w:abstractNumId="32" w15:restartNumberingAfterBreak="0">
    <w:nsid w:val="6DBA4BD8"/>
    <w:multiLevelType w:val="multilevel"/>
    <w:tmpl w:val="31A02BD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3100D0C"/>
    <w:multiLevelType w:val="multilevel"/>
    <w:tmpl w:val="64D6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3EF5A59"/>
    <w:multiLevelType w:val="hybridMultilevel"/>
    <w:tmpl w:val="B29E0A82"/>
    <w:lvl w:ilvl="0" w:tplc="9B14F556">
      <w:start w:val="1"/>
      <w:numFmt w:val="bullet"/>
      <w:lvlText w:val="–"/>
      <w:lvlJc w:val="left"/>
      <w:pPr>
        <w:tabs>
          <w:tab w:val="num" w:pos="720"/>
        </w:tabs>
        <w:ind w:left="720" w:hanging="360"/>
      </w:pPr>
      <w:rPr>
        <w:rFonts w:ascii="Arial" w:hAnsi="Arial" w:hint="default"/>
      </w:rPr>
    </w:lvl>
    <w:lvl w:ilvl="1" w:tplc="A2EE2F66">
      <w:start w:val="1"/>
      <w:numFmt w:val="bullet"/>
      <w:lvlText w:val="–"/>
      <w:lvlJc w:val="left"/>
      <w:pPr>
        <w:tabs>
          <w:tab w:val="num" w:pos="1440"/>
        </w:tabs>
        <w:ind w:left="1440" w:hanging="360"/>
      </w:pPr>
      <w:rPr>
        <w:rFonts w:ascii="Arial" w:hAnsi="Arial" w:hint="default"/>
      </w:rPr>
    </w:lvl>
    <w:lvl w:ilvl="2" w:tplc="B182565E" w:tentative="1">
      <w:start w:val="1"/>
      <w:numFmt w:val="bullet"/>
      <w:lvlText w:val="–"/>
      <w:lvlJc w:val="left"/>
      <w:pPr>
        <w:tabs>
          <w:tab w:val="num" w:pos="2160"/>
        </w:tabs>
        <w:ind w:left="2160" w:hanging="360"/>
      </w:pPr>
      <w:rPr>
        <w:rFonts w:ascii="Arial" w:hAnsi="Arial" w:hint="default"/>
      </w:rPr>
    </w:lvl>
    <w:lvl w:ilvl="3" w:tplc="A4304B2E" w:tentative="1">
      <w:start w:val="1"/>
      <w:numFmt w:val="bullet"/>
      <w:lvlText w:val="–"/>
      <w:lvlJc w:val="left"/>
      <w:pPr>
        <w:tabs>
          <w:tab w:val="num" w:pos="2880"/>
        </w:tabs>
        <w:ind w:left="2880" w:hanging="360"/>
      </w:pPr>
      <w:rPr>
        <w:rFonts w:ascii="Arial" w:hAnsi="Arial" w:hint="default"/>
      </w:rPr>
    </w:lvl>
    <w:lvl w:ilvl="4" w:tplc="77DE0D3E" w:tentative="1">
      <w:start w:val="1"/>
      <w:numFmt w:val="bullet"/>
      <w:lvlText w:val="–"/>
      <w:lvlJc w:val="left"/>
      <w:pPr>
        <w:tabs>
          <w:tab w:val="num" w:pos="3600"/>
        </w:tabs>
        <w:ind w:left="3600" w:hanging="360"/>
      </w:pPr>
      <w:rPr>
        <w:rFonts w:ascii="Arial" w:hAnsi="Arial" w:hint="default"/>
      </w:rPr>
    </w:lvl>
    <w:lvl w:ilvl="5" w:tplc="55AC421C" w:tentative="1">
      <w:start w:val="1"/>
      <w:numFmt w:val="bullet"/>
      <w:lvlText w:val="–"/>
      <w:lvlJc w:val="left"/>
      <w:pPr>
        <w:tabs>
          <w:tab w:val="num" w:pos="4320"/>
        </w:tabs>
        <w:ind w:left="4320" w:hanging="360"/>
      </w:pPr>
      <w:rPr>
        <w:rFonts w:ascii="Arial" w:hAnsi="Arial" w:hint="default"/>
      </w:rPr>
    </w:lvl>
    <w:lvl w:ilvl="6" w:tplc="81367A20" w:tentative="1">
      <w:start w:val="1"/>
      <w:numFmt w:val="bullet"/>
      <w:lvlText w:val="–"/>
      <w:lvlJc w:val="left"/>
      <w:pPr>
        <w:tabs>
          <w:tab w:val="num" w:pos="5040"/>
        </w:tabs>
        <w:ind w:left="5040" w:hanging="360"/>
      </w:pPr>
      <w:rPr>
        <w:rFonts w:ascii="Arial" w:hAnsi="Arial" w:hint="default"/>
      </w:rPr>
    </w:lvl>
    <w:lvl w:ilvl="7" w:tplc="A1361F5E" w:tentative="1">
      <w:start w:val="1"/>
      <w:numFmt w:val="bullet"/>
      <w:lvlText w:val="–"/>
      <w:lvlJc w:val="left"/>
      <w:pPr>
        <w:tabs>
          <w:tab w:val="num" w:pos="5760"/>
        </w:tabs>
        <w:ind w:left="5760" w:hanging="360"/>
      </w:pPr>
      <w:rPr>
        <w:rFonts w:ascii="Arial" w:hAnsi="Arial" w:hint="default"/>
      </w:rPr>
    </w:lvl>
    <w:lvl w:ilvl="8" w:tplc="9BAEF25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8AC431B"/>
    <w:multiLevelType w:val="multilevel"/>
    <w:tmpl w:val="237E242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698777043">
    <w:abstractNumId w:val="15"/>
  </w:num>
  <w:num w:numId="2" w16cid:durableId="1952475175">
    <w:abstractNumId w:val="9"/>
  </w:num>
  <w:num w:numId="3" w16cid:durableId="12920093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84009199">
    <w:abstractNumId w:val="8"/>
  </w:num>
  <w:num w:numId="5" w16cid:durableId="1168517240">
    <w:abstractNumId w:val="3"/>
  </w:num>
  <w:num w:numId="6" w16cid:durableId="1269580850">
    <w:abstractNumId w:val="2"/>
  </w:num>
  <w:num w:numId="7" w16cid:durableId="802769168">
    <w:abstractNumId w:val="1"/>
  </w:num>
  <w:num w:numId="8" w16cid:durableId="240530675">
    <w:abstractNumId w:val="0"/>
  </w:num>
  <w:num w:numId="9" w16cid:durableId="624000305">
    <w:abstractNumId w:val="7"/>
  </w:num>
  <w:num w:numId="10" w16cid:durableId="252249304">
    <w:abstractNumId w:val="6"/>
  </w:num>
  <w:num w:numId="11" w16cid:durableId="489255909">
    <w:abstractNumId w:val="5"/>
  </w:num>
  <w:num w:numId="12" w16cid:durableId="803934882">
    <w:abstractNumId w:val="4"/>
  </w:num>
  <w:num w:numId="13" w16cid:durableId="14503939">
    <w:abstractNumId w:val="25"/>
  </w:num>
  <w:num w:numId="14" w16cid:durableId="1583564422">
    <w:abstractNumId w:val="32"/>
  </w:num>
  <w:num w:numId="15" w16cid:durableId="1812288163">
    <w:abstractNumId w:val="19"/>
  </w:num>
  <w:num w:numId="16" w16cid:durableId="68424925">
    <w:abstractNumId w:val="29"/>
  </w:num>
  <w:num w:numId="17" w16cid:durableId="1643000139">
    <w:abstractNumId w:val="10"/>
  </w:num>
  <w:num w:numId="18" w16cid:durableId="411583121">
    <w:abstractNumId w:val="35"/>
  </w:num>
  <w:num w:numId="19" w16cid:durableId="1486048929">
    <w:abstractNumId w:val="21"/>
  </w:num>
  <w:num w:numId="20" w16cid:durableId="1589583180">
    <w:abstractNumId w:val="16"/>
  </w:num>
  <w:num w:numId="21" w16cid:durableId="781189190">
    <w:abstractNumId w:val="13"/>
  </w:num>
  <w:num w:numId="22" w16cid:durableId="668485410">
    <w:abstractNumId w:val="26"/>
  </w:num>
  <w:num w:numId="23" w16cid:durableId="231046676">
    <w:abstractNumId w:val="23"/>
  </w:num>
  <w:num w:numId="24" w16cid:durableId="447312174">
    <w:abstractNumId w:val="24"/>
  </w:num>
  <w:num w:numId="25" w16cid:durableId="1026709947">
    <w:abstractNumId w:val="28"/>
  </w:num>
  <w:num w:numId="26" w16cid:durableId="315645756">
    <w:abstractNumId w:val="31"/>
  </w:num>
  <w:num w:numId="27" w16cid:durableId="51077376">
    <w:abstractNumId w:val="30"/>
  </w:num>
  <w:num w:numId="28" w16cid:durableId="130289810">
    <w:abstractNumId w:val="14"/>
  </w:num>
  <w:num w:numId="29" w16cid:durableId="243805931">
    <w:abstractNumId w:val="33"/>
  </w:num>
  <w:num w:numId="30" w16cid:durableId="410856246">
    <w:abstractNumId w:val="18"/>
  </w:num>
  <w:num w:numId="31" w16cid:durableId="1802456176">
    <w:abstractNumId w:val="12"/>
  </w:num>
  <w:num w:numId="32" w16cid:durableId="69351279">
    <w:abstractNumId w:val="27"/>
  </w:num>
  <w:num w:numId="33" w16cid:durableId="1407722428">
    <w:abstractNumId w:val="22"/>
  </w:num>
  <w:num w:numId="34" w16cid:durableId="1024865573">
    <w:abstractNumId w:val="34"/>
  </w:num>
  <w:num w:numId="35" w16cid:durableId="2015112353">
    <w:abstractNumId w:val="11"/>
  </w:num>
  <w:num w:numId="36" w16cid:durableId="1666057109">
    <w:abstractNumId w:val="20"/>
  </w:num>
  <w:num w:numId="37" w16cid:durableId="51311350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0CB"/>
    <w:rsid w:val="00000F6D"/>
    <w:rsid w:val="00002256"/>
    <w:rsid w:val="000034E5"/>
    <w:rsid w:val="00003CBD"/>
    <w:rsid w:val="00005745"/>
    <w:rsid w:val="00005ECE"/>
    <w:rsid w:val="000076F6"/>
    <w:rsid w:val="00007F99"/>
    <w:rsid w:val="000142DE"/>
    <w:rsid w:val="00016D66"/>
    <w:rsid w:val="00017E9F"/>
    <w:rsid w:val="000202A4"/>
    <w:rsid w:val="0002063D"/>
    <w:rsid w:val="0002378F"/>
    <w:rsid w:val="000253F9"/>
    <w:rsid w:val="00031180"/>
    <w:rsid w:val="0003308A"/>
    <w:rsid w:val="00033B5E"/>
    <w:rsid w:val="000349AD"/>
    <w:rsid w:val="00035BEC"/>
    <w:rsid w:val="00037342"/>
    <w:rsid w:val="000378DC"/>
    <w:rsid w:val="00040C23"/>
    <w:rsid w:val="00047213"/>
    <w:rsid w:val="000505A2"/>
    <w:rsid w:val="0005301F"/>
    <w:rsid w:val="00054106"/>
    <w:rsid w:val="000545E1"/>
    <w:rsid w:val="00060623"/>
    <w:rsid w:val="0006298F"/>
    <w:rsid w:val="00063E6A"/>
    <w:rsid w:val="00064861"/>
    <w:rsid w:val="0006629D"/>
    <w:rsid w:val="000674A6"/>
    <w:rsid w:val="00067D33"/>
    <w:rsid w:val="00070CD0"/>
    <w:rsid w:val="00071601"/>
    <w:rsid w:val="00075956"/>
    <w:rsid w:val="00075D4D"/>
    <w:rsid w:val="000768DF"/>
    <w:rsid w:val="00076A5F"/>
    <w:rsid w:val="00077431"/>
    <w:rsid w:val="00077D15"/>
    <w:rsid w:val="0008000F"/>
    <w:rsid w:val="000812DB"/>
    <w:rsid w:val="00086ECF"/>
    <w:rsid w:val="00090DCE"/>
    <w:rsid w:val="00091279"/>
    <w:rsid w:val="000943FE"/>
    <w:rsid w:val="000949F3"/>
    <w:rsid w:val="00094BD1"/>
    <w:rsid w:val="00095AB1"/>
    <w:rsid w:val="000A1FE9"/>
    <w:rsid w:val="000A2399"/>
    <w:rsid w:val="000A2738"/>
    <w:rsid w:val="000A2E86"/>
    <w:rsid w:val="000A3F8B"/>
    <w:rsid w:val="000A40CC"/>
    <w:rsid w:val="000A4609"/>
    <w:rsid w:val="000A4A89"/>
    <w:rsid w:val="000A4DD4"/>
    <w:rsid w:val="000A528A"/>
    <w:rsid w:val="000A60D2"/>
    <w:rsid w:val="000A6C84"/>
    <w:rsid w:val="000A7D88"/>
    <w:rsid w:val="000B0320"/>
    <w:rsid w:val="000B05FB"/>
    <w:rsid w:val="000B16AB"/>
    <w:rsid w:val="000B1868"/>
    <w:rsid w:val="000B19B7"/>
    <w:rsid w:val="000B1BB2"/>
    <w:rsid w:val="000B2A64"/>
    <w:rsid w:val="000B3499"/>
    <w:rsid w:val="000B3860"/>
    <w:rsid w:val="000B395C"/>
    <w:rsid w:val="000B39BF"/>
    <w:rsid w:val="000B3BF5"/>
    <w:rsid w:val="000B45E5"/>
    <w:rsid w:val="000B758F"/>
    <w:rsid w:val="000B7C39"/>
    <w:rsid w:val="000C00F6"/>
    <w:rsid w:val="000C0ACB"/>
    <w:rsid w:val="000C17CB"/>
    <w:rsid w:val="000C1F4A"/>
    <w:rsid w:val="000C5035"/>
    <w:rsid w:val="000C7612"/>
    <w:rsid w:val="000D3CD8"/>
    <w:rsid w:val="000D4D35"/>
    <w:rsid w:val="000D78A4"/>
    <w:rsid w:val="000E0721"/>
    <w:rsid w:val="000E2DEE"/>
    <w:rsid w:val="000E3C27"/>
    <w:rsid w:val="000E4911"/>
    <w:rsid w:val="000E6645"/>
    <w:rsid w:val="000E7C79"/>
    <w:rsid w:val="000F131E"/>
    <w:rsid w:val="000F1FAB"/>
    <w:rsid w:val="000F215E"/>
    <w:rsid w:val="000F4CF3"/>
    <w:rsid w:val="000F56BB"/>
    <w:rsid w:val="000F5FB2"/>
    <w:rsid w:val="000F6408"/>
    <w:rsid w:val="000F6F06"/>
    <w:rsid w:val="00100C86"/>
    <w:rsid w:val="001022F3"/>
    <w:rsid w:val="00102954"/>
    <w:rsid w:val="00102E4D"/>
    <w:rsid w:val="001034E8"/>
    <w:rsid w:val="001062FA"/>
    <w:rsid w:val="00112490"/>
    <w:rsid w:val="001150AF"/>
    <w:rsid w:val="001164EC"/>
    <w:rsid w:val="001216F9"/>
    <w:rsid w:val="00122C34"/>
    <w:rsid w:val="0012352F"/>
    <w:rsid w:val="00123971"/>
    <w:rsid w:val="001240ED"/>
    <w:rsid w:val="001244FA"/>
    <w:rsid w:val="00126005"/>
    <w:rsid w:val="00126149"/>
    <w:rsid w:val="001264EF"/>
    <w:rsid w:val="0013009E"/>
    <w:rsid w:val="001317BC"/>
    <w:rsid w:val="00131CF8"/>
    <w:rsid w:val="001323B9"/>
    <w:rsid w:val="00132438"/>
    <w:rsid w:val="001332B2"/>
    <w:rsid w:val="001336F4"/>
    <w:rsid w:val="00134CBC"/>
    <w:rsid w:val="00136905"/>
    <w:rsid w:val="00137BDE"/>
    <w:rsid w:val="001437C2"/>
    <w:rsid w:val="001447D3"/>
    <w:rsid w:val="00146330"/>
    <w:rsid w:val="00146981"/>
    <w:rsid w:val="001478A7"/>
    <w:rsid w:val="0015070E"/>
    <w:rsid w:val="0015114C"/>
    <w:rsid w:val="00151B53"/>
    <w:rsid w:val="00152DFB"/>
    <w:rsid w:val="00153862"/>
    <w:rsid w:val="00155CDB"/>
    <w:rsid w:val="0015795C"/>
    <w:rsid w:val="00161E2C"/>
    <w:rsid w:val="001629DF"/>
    <w:rsid w:val="00163670"/>
    <w:rsid w:val="001639B8"/>
    <w:rsid w:val="00164178"/>
    <w:rsid w:val="00164B3A"/>
    <w:rsid w:val="00166754"/>
    <w:rsid w:val="001667EC"/>
    <w:rsid w:val="00167E2C"/>
    <w:rsid w:val="001725DD"/>
    <w:rsid w:val="00172DEC"/>
    <w:rsid w:val="0017432E"/>
    <w:rsid w:val="00177E3F"/>
    <w:rsid w:val="00180278"/>
    <w:rsid w:val="00182D63"/>
    <w:rsid w:val="00184BD4"/>
    <w:rsid w:val="001851A9"/>
    <w:rsid w:val="00185AB7"/>
    <w:rsid w:val="00187883"/>
    <w:rsid w:val="00187B20"/>
    <w:rsid w:val="00187B8C"/>
    <w:rsid w:val="00190D3B"/>
    <w:rsid w:val="00191351"/>
    <w:rsid w:val="00192F31"/>
    <w:rsid w:val="0019436A"/>
    <w:rsid w:val="001A7071"/>
    <w:rsid w:val="001B15E1"/>
    <w:rsid w:val="001B1641"/>
    <w:rsid w:val="001B1B9C"/>
    <w:rsid w:val="001B20C9"/>
    <w:rsid w:val="001B228A"/>
    <w:rsid w:val="001B3976"/>
    <w:rsid w:val="001B5946"/>
    <w:rsid w:val="001B7FC3"/>
    <w:rsid w:val="001C3895"/>
    <w:rsid w:val="001C3EF4"/>
    <w:rsid w:val="001C490D"/>
    <w:rsid w:val="001C5BB3"/>
    <w:rsid w:val="001C63A5"/>
    <w:rsid w:val="001D18D0"/>
    <w:rsid w:val="001D4004"/>
    <w:rsid w:val="001D5681"/>
    <w:rsid w:val="001D5913"/>
    <w:rsid w:val="001D71E4"/>
    <w:rsid w:val="001D7F72"/>
    <w:rsid w:val="001E39AD"/>
    <w:rsid w:val="001E46D8"/>
    <w:rsid w:val="001E4B59"/>
    <w:rsid w:val="001E4C46"/>
    <w:rsid w:val="001F0296"/>
    <w:rsid w:val="001F1171"/>
    <w:rsid w:val="001F13B7"/>
    <w:rsid w:val="001F2DCF"/>
    <w:rsid w:val="001F71EB"/>
    <w:rsid w:val="002005AE"/>
    <w:rsid w:val="00200B30"/>
    <w:rsid w:val="00200C88"/>
    <w:rsid w:val="00201CBC"/>
    <w:rsid w:val="002020CE"/>
    <w:rsid w:val="00205002"/>
    <w:rsid w:val="00205B46"/>
    <w:rsid w:val="00210B51"/>
    <w:rsid w:val="00210BA2"/>
    <w:rsid w:val="00211D46"/>
    <w:rsid w:val="00211E23"/>
    <w:rsid w:val="00211EB9"/>
    <w:rsid w:val="00214488"/>
    <w:rsid w:val="00214A6C"/>
    <w:rsid w:val="00214CF6"/>
    <w:rsid w:val="00215DAD"/>
    <w:rsid w:val="00216B0E"/>
    <w:rsid w:val="0022299F"/>
    <w:rsid w:val="00222F8C"/>
    <w:rsid w:val="00223E6C"/>
    <w:rsid w:val="00224FE3"/>
    <w:rsid w:val="002305E8"/>
    <w:rsid w:val="00230C00"/>
    <w:rsid w:val="0023212E"/>
    <w:rsid w:val="00232C79"/>
    <w:rsid w:val="00234CC8"/>
    <w:rsid w:val="00234FD5"/>
    <w:rsid w:val="0023728C"/>
    <w:rsid w:val="00247CCA"/>
    <w:rsid w:val="002528B1"/>
    <w:rsid w:val="00253FF3"/>
    <w:rsid w:val="0025587B"/>
    <w:rsid w:val="00256298"/>
    <w:rsid w:val="00256CCD"/>
    <w:rsid w:val="0026005D"/>
    <w:rsid w:val="00261F98"/>
    <w:rsid w:val="002621DE"/>
    <w:rsid w:val="0026401B"/>
    <w:rsid w:val="00265272"/>
    <w:rsid w:val="0026683A"/>
    <w:rsid w:val="00266DC6"/>
    <w:rsid w:val="002671BA"/>
    <w:rsid w:val="00271069"/>
    <w:rsid w:val="002712FF"/>
    <w:rsid w:val="00272939"/>
    <w:rsid w:val="00273917"/>
    <w:rsid w:val="00273E84"/>
    <w:rsid w:val="002742AC"/>
    <w:rsid w:val="00274793"/>
    <w:rsid w:val="002805BC"/>
    <w:rsid w:val="00280E9E"/>
    <w:rsid w:val="00282D3E"/>
    <w:rsid w:val="00283708"/>
    <w:rsid w:val="00283960"/>
    <w:rsid w:val="002846BE"/>
    <w:rsid w:val="00285F1D"/>
    <w:rsid w:val="00290D7A"/>
    <w:rsid w:val="00290E94"/>
    <w:rsid w:val="00292025"/>
    <w:rsid w:val="002939A2"/>
    <w:rsid w:val="0029420F"/>
    <w:rsid w:val="00294A61"/>
    <w:rsid w:val="0029682A"/>
    <w:rsid w:val="002A0A78"/>
    <w:rsid w:val="002A1776"/>
    <w:rsid w:val="002A19B5"/>
    <w:rsid w:val="002A2F09"/>
    <w:rsid w:val="002A32E7"/>
    <w:rsid w:val="002A531D"/>
    <w:rsid w:val="002A5971"/>
    <w:rsid w:val="002B1F06"/>
    <w:rsid w:val="002B2A4C"/>
    <w:rsid w:val="002B311A"/>
    <w:rsid w:val="002B3DF3"/>
    <w:rsid w:val="002B6798"/>
    <w:rsid w:val="002B752B"/>
    <w:rsid w:val="002C3C1E"/>
    <w:rsid w:val="002C5945"/>
    <w:rsid w:val="002C6E2A"/>
    <w:rsid w:val="002C7682"/>
    <w:rsid w:val="002C78C9"/>
    <w:rsid w:val="002D01E1"/>
    <w:rsid w:val="002D12B1"/>
    <w:rsid w:val="002D212D"/>
    <w:rsid w:val="002D3F53"/>
    <w:rsid w:val="002D5309"/>
    <w:rsid w:val="002D5734"/>
    <w:rsid w:val="002D6E5D"/>
    <w:rsid w:val="002D7151"/>
    <w:rsid w:val="002E5ECC"/>
    <w:rsid w:val="002E600B"/>
    <w:rsid w:val="002E628C"/>
    <w:rsid w:val="002E7998"/>
    <w:rsid w:val="002F101B"/>
    <w:rsid w:val="002F3388"/>
    <w:rsid w:val="002F3B87"/>
    <w:rsid w:val="002F46F5"/>
    <w:rsid w:val="002F5623"/>
    <w:rsid w:val="002F5B98"/>
    <w:rsid w:val="00302008"/>
    <w:rsid w:val="00303AA9"/>
    <w:rsid w:val="00304129"/>
    <w:rsid w:val="00304AB1"/>
    <w:rsid w:val="00305F16"/>
    <w:rsid w:val="0030687D"/>
    <w:rsid w:val="00306A3F"/>
    <w:rsid w:val="00307290"/>
    <w:rsid w:val="00307A8B"/>
    <w:rsid w:val="003104D2"/>
    <w:rsid w:val="00310DFE"/>
    <w:rsid w:val="00311B7E"/>
    <w:rsid w:val="003145A8"/>
    <w:rsid w:val="003159E8"/>
    <w:rsid w:val="00315F56"/>
    <w:rsid w:val="0031627E"/>
    <w:rsid w:val="00316EA2"/>
    <w:rsid w:val="003173D7"/>
    <w:rsid w:val="00320FCB"/>
    <w:rsid w:val="0032126B"/>
    <w:rsid w:val="003215B9"/>
    <w:rsid w:val="0032655B"/>
    <w:rsid w:val="003273CD"/>
    <w:rsid w:val="003303B5"/>
    <w:rsid w:val="00332F3D"/>
    <w:rsid w:val="00333C46"/>
    <w:rsid w:val="00335C5A"/>
    <w:rsid w:val="00337CF5"/>
    <w:rsid w:val="0034266A"/>
    <w:rsid w:val="00343C88"/>
    <w:rsid w:val="0035125F"/>
    <w:rsid w:val="0035280E"/>
    <w:rsid w:val="00354C1D"/>
    <w:rsid w:val="00357AA0"/>
    <w:rsid w:val="00360229"/>
    <w:rsid w:val="00361E13"/>
    <w:rsid w:val="003702D3"/>
    <w:rsid w:val="00370AB4"/>
    <w:rsid w:val="00370B05"/>
    <w:rsid w:val="00370E00"/>
    <w:rsid w:val="00371C16"/>
    <w:rsid w:val="00375952"/>
    <w:rsid w:val="00376745"/>
    <w:rsid w:val="00377107"/>
    <w:rsid w:val="003777D9"/>
    <w:rsid w:val="0037787B"/>
    <w:rsid w:val="003807F8"/>
    <w:rsid w:val="00381968"/>
    <w:rsid w:val="00383C08"/>
    <w:rsid w:val="003849B1"/>
    <w:rsid w:val="00384D34"/>
    <w:rsid w:val="00384F8D"/>
    <w:rsid w:val="0038575F"/>
    <w:rsid w:val="00386ADD"/>
    <w:rsid w:val="00386B04"/>
    <w:rsid w:val="00386DE0"/>
    <w:rsid w:val="00390D39"/>
    <w:rsid w:val="00390D40"/>
    <w:rsid w:val="00393338"/>
    <w:rsid w:val="003958DA"/>
    <w:rsid w:val="00396318"/>
    <w:rsid w:val="003973BF"/>
    <w:rsid w:val="003A0696"/>
    <w:rsid w:val="003A438C"/>
    <w:rsid w:val="003A5A5E"/>
    <w:rsid w:val="003A609D"/>
    <w:rsid w:val="003A622B"/>
    <w:rsid w:val="003A72A0"/>
    <w:rsid w:val="003B18D5"/>
    <w:rsid w:val="003B270C"/>
    <w:rsid w:val="003B38F5"/>
    <w:rsid w:val="003C34AB"/>
    <w:rsid w:val="003C66D4"/>
    <w:rsid w:val="003C700B"/>
    <w:rsid w:val="003C7975"/>
    <w:rsid w:val="003D0A02"/>
    <w:rsid w:val="003D2237"/>
    <w:rsid w:val="003D30C1"/>
    <w:rsid w:val="003D3890"/>
    <w:rsid w:val="003D49D7"/>
    <w:rsid w:val="003D77B4"/>
    <w:rsid w:val="003D7EDC"/>
    <w:rsid w:val="003E27FA"/>
    <w:rsid w:val="003E30BA"/>
    <w:rsid w:val="003E3A2B"/>
    <w:rsid w:val="003E7571"/>
    <w:rsid w:val="003E7ACB"/>
    <w:rsid w:val="003F115A"/>
    <w:rsid w:val="003F1CB7"/>
    <w:rsid w:val="003F2791"/>
    <w:rsid w:val="003F298B"/>
    <w:rsid w:val="003F2D97"/>
    <w:rsid w:val="003F3E51"/>
    <w:rsid w:val="003F4FA2"/>
    <w:rsid w:val="003F6725"/>
    <w:rsid w:val="003F6AF6"/>
    <w:rsid w:val="003F7C1B"/>
    <w:rsid w:val="00405486"/>
    <w:rsid w:val="00405BBB"/>
    <w:rsid w:val="0041054A"/>
    <w:rsid w:val="00413A96"/>
    <w:rsid w:val="004157A7"/>
    <w:rsid w:val="00415E7F"/>
    <w:rsid w:val="004174F3"/>
    <w:rsid w:val="00417B13"/>
    <w:rsid w:val="0042226A"/>
    <w:rsid w:val="00426F07"/>
    <w:rsid w:val="00427FF7"/>
    <w:rsid w:val="004308FE"/>
    <w:rsid w:val="00430DE3"/>
    <w:rsid w:val="00430F7F"/>
    <w:rsid w:val="00431897"/>
    <w:rsid w:val="004333BD"/>
    <w:rsid w:val="00434BE4"/>
    <w:rsid w:val="004350BE"/>
    <w:rsid w:val="00435DAF"/>
    <w:rsid w:val="0043657B"/>
    <w:rsid w:val="00436F30"/>
    <w:rsid w:val="004403D9"/>
    <w:rsid w:val="00440651"/>
    <w:rsid w:val="00446CA3"/>
    <w:rsid w:val="004478D6"/>
    <w:rsid w:val="0044794A"/>
    <w:rsid w:val="004501F5"/>
    <w:rsid w:val="0045101D"/>
    <w:rsid w:val="00451DBE"/>
    <w:rsid w:val="004530D1"/>
    <w:rsid w:val="00454D19"/>
    <w:rsid w:val="004565CC"/>
    <w:rsid w:val="00456759"/>
    <w:rsid w:val="00462A02"/>
    <w:rsid w:val="00466BC9"/>
    <w:rsid w:val="004672F4"/>
    <w:rsid w:val="00467758"/>
    <w:rsid w:val="00472FDD"/>
    <w:rsid w:val="004737C4"/>
    <w:rsid w:val="00474278"/>
    <w:rsid w:val="004807B8"/>
    <w:rsid w:val="00481387"/>
    <w:rsid w:val="00481A08"/>
    <w:rsid w:val="00481A7D"/>
    <w:rsid w:val="0048490A"/>
    <w:rsid w:val="00485723"/>
    <w:rsid w:val="00486D48"/>
    <w:rsid w:val="004879C4"/>
    <w:rsid w:val="00490C4E"/>
    <w:rsid w:val="00491784"/>
    <w:rsid w:val="0049288C"/>
    <w:rsid w:val="00492A6A"/>
    <w:rsid w:val="00493688"/>
    <w:rsid w:val="004942B7"/>
    <w:rsid w:val="0049579A"/>
    <w:rsid w:val="004A3B6E"/>
    <w:rsid w:val="004A5571"/>
    <w:rsid w:val="004A5984"/>
    <w:rsid w:val="004A6ABC"/>
    <w:rsid w:val="004B0A3C"/>
    <w:rsid w:val="004B2D20"/>
    <w:rsid w:val="004B61BA"/>
    <w:rsid w:val="004B7D57"/>
    <w:rsid w:val="004C309A"/>
    <w:rsid w:val="004C3712"/>
    <w:rsid w:val="004C376A"/>
    <w:rsid w:val="004C3F99"/>
    <w:rsid w:val="004C5806"/>
    <w:rsid w:val="004C6FD7"/>
    <w:rsid w:val="004C7296"/>
    <w:rsid w:val="004D0805"/>
    <w:rsid w:val="004D087C"/>
    <w:rsid w:val="004D286D"/>
    <w:rsid w:val="004D2F70"/>
    <w:rsid w:val="004D4443"/>
    <w:rsid w:val="004D538C"/>
    <w:rsid w:val="004D5409"/>
    <w:rsid w:val="004D6422"/>
    <w:rsid w:val="004E179C"/>
    <w:rsid w:val="004E25F0"/>
    <w:rsid w:val="004E2DEA"/>
    <w:rsid w:val="004E35D7"/>
    <w:rsid w:val="004E3B61"/>
    <w:rsid w:val="004E56E6"/>
    <w:rsid w:val="004F119C"/>
    <w:rsid w:val="004F1272"/>
    <w:rsid w:val="004F1B69"/>
    <w:rsid w:val="004F2446"/>
    <w:rsid w:val="004F557B"/>
    <w:rsid w:val="004F692C"/>
    <w:rsid w:val="004F7F34"/>
    <w:rsid w:val="005000E6"/>
    <w:rsid w:val="0050012C"/>
    <w:rsid w:val="00500452"/>
    <w:rsid w:val="005010AD"/>
    <w:rsid w:val="005018E5"/>
    <w:rsid w:val="0050267E"/>
    <w:rsid w:val="00504C01"/>
    <w:rsid w:val="00510063"/>
    <w:rsid w:val="00517287"/>
    <w:rsid w:val="00520FD2"/>
    <w:rsid w:val="00523358"/>
    <w:rsid w:val="005235EC"/>
    <w:rsid w:val="0052360C"/>
    <w:rsid w:val="0053042A"/>
    <w:rsid w:val="00530E5E"/>
    <w:rsid w:val="0053102E"/>
    <w:rsid w:val="005321D6"/>
    <w:rsid w:val="005347E1"/>
    <w:rsid w:val="00534C5F"/>
    <w:rsid w:val="0053772C"/>
    <w:rsid w:val="00543A4E"/>
    <w:rsid w:val="005445F0"/>
    <w:rsid w:val="0054579A"/>
    <w:rsid w:val="00546030"/>
    <w:rsid w:val="005463C6"/>
    <w:rsid w:val="00551F1D"/>
    <w:rsid w:val="00555B31"/>
    <w:rsid w:val="0055658E"/>
    <w:rsid w:val="00557DAC"/>
    <w:rsid w:val="00561852"/>
    <w:rsid w:val="005627EE"/>
    <w:rsid w:val="005643F7"/>
    <w:rsid w:val="00567449"/>
    <w:rsid w:val="00571DD2"/>
    <w:rsid w:val="00572414"/>
    <w:rsid w:val="00573614"/>
    <w:rsid w:val="00575F81"/>
    <w:rsid w:val="00577CE9"/>
    <w:rsid w:val="00577ED9"/>
    <w:rsid w:val="00586790"/>
    <w:rsid w:val="005900C9"/>
    <w:rsid w:val="00592944"/>
    <w:rsid w:val="005931AD"/>
    <w:rsid w:val="00593C04"/>
    <w:rsid w:val="00593D79"/>
    <w:rsid w:val="00594115"/>
    <w:rsid w:val="00596AF2"/>
    <w:rsid w:val="00597191"/>
    <w:rsid w:val="005A0F6C"/>
    <w:rsid w:val="005A1A8E"/>
    <w:rsid w:val="005A46BF"/>
    <w:rsid w:val="005A4FFE"/>
    <w:rsid w:val="005A59FF"/>
    <w:rsid w:val="005A66DA"/>
    <w:rsid w:val="005A676F"/>
    <w:rsid w:val="005A7B18"/>
    <w:rsid w:val="005B3197"/>
    <w:rsid w:val="005B3637"/>
    <w:rsid w:val="005B41EE"/>
    <w:rsid w:val="005B496D"/>
    <w:rsid w:val="005B6E2A"/>
    <w:rsid w:val="005C1FEC"/>
    <w:rsid w:val="005C2487"/>
    <w:rsid w:val="005C2C1F"/>
    <w:rsid w:val="005C3002"/>
    <w:rsid w:val="005C3F85"/>
    <w:rsid w:val="005C3FCD"/>
    <w:rsid w:val="005C63CD"/>
    <w:rsid w:val="005D20BD"/>
    <w:rsid w:val="005D7686"/>
    <w:rsid w:val="005E10A6"/>
    <w:rsid w:val="005E145C"/>
    <w:rsid w:val="005E2207"/>
    <w:rsid w:val="005E27AB"/>
    <w:rsid w:val="005E583E"/>
    <w:rsid w:val="005E7C2A"/>
    <w:rsid w:val="005F053C"/>
    <w:rsid w:val="005F0F9A"/>
    <w:rsid w:val="005F4CF5"/>
    <w:rsid w:val="005F533F"/>
    <w:rsid w:val="005F58AF"/>
    <w:rsid w:val="005F6A6C"/>
    <w:rsid w:val="005F73DA"/>
    <w:rsid w:val="00605915"/>
    <w:rsid w:val="00606284"/>
    <w:rsid w:val="00607BD7"/>
    <w:rsid w:val="00607C0D"/>
    <w:rsid w:val="00610B50"/>
    <w:rsid w:val="00611531"/>
    <w:rsid w:val="00611C13"/>
    <w:rsid w:val="00611C64"/>
    <w:rsid w:val="00611D9D"/>
    <w:rsid w:val="00611FC9"/>
    <w:rsid w:val="00624F40"/>
    <w:rsid w:val="00625003"/>
    <w:rsid w:val="006254C9"/>
    <w:rsid w:val="00630E80"/>
    <w:rsid w:val="00632764"/>
    <w:rsid w:val="00632AE7"/>
    <w:rsid w:val="00634FDF"/>
    <w:rsid w:val="00636D6E"/>
    <w:rsid w:val="00642A4D"/>
    <w:rsid w:val="00642FA5"/>
    <w:rsid w:val="006458B3"/>
    <w:rsid w:val="00645A71"/>
    <w:rsid w:val="0064617E"/>
    <w:rsid w:val="0064700F"/>
    <w:rsid w:val="0064718C"/>
    <w:rsid w:val="006541E7"/>
    <w:rsid w:val="00657449"/>
    <w:rsid w:val="006579B2"/>
    <w:rsid w:val="00661775"/>
    <w:rsid w:val="0066201F"/>
    <w:rsid w:val="006639BF"/>
    <w:rsid w:val="00666440"/>
    <w:rsid w:val="00667068"/>
    <w:rsid w:val="00667F22"/>
    <w:rsid w:val="006710CA"/>
    <w:rsid w:val="00671407"/>
    <w:rsid w:val="00671A84"/>
    <w:rsid w:val="0067360E"/>
    <w:rsid w:val="00673B0C"/>
    <w:rsid w:val="0068058A"/>
    <w:rsid w:val="00684E77"/>
    <w:rsid w:val="00685400"/>
    <w:rsid w:val="00685E57"/>
    <w:rsid w:val="006863F7"/>
    <w:rsid w:val="00692888"/>
    <w:rsid w:val="006971B7"/>
    <w:rsid w:val="006A08B5"/>
    <w:rsid w:val="006A09D1"/>
    <w:rsid w:val="006A0A33"/>
    <w:rsid w:val="006A2FDC"/>
    <w:rsid w:val="006A42AA"/>
    <w:rsid w:val="006A5AEC"/>
    <w:rsid w:val="006A5BDD"/>
    <w:rsid w:val="006A629C"/>
    <w:rsid w:val="006A6AD0"/>
    <w:rsid w:val="006B00B2"/>
    <w:rsid w:val="006B0887"/>
    <w:rsid w:val="006B0E8B"/>
    <w:rsid w:val="006B34B4"/>
    <w:rsid w:val="006B3780"/>
    <w:rsid w:val="006B3A72"/>
    <w:rsid w:val="006B4A95"/>
    <w:rsid w:val="006B7301"/>
    <w:rsid w:val="006C145F"/>
    <w:rsid w:val="006C15F8"/>
    <w:rsid w:val="006C226D"/>
    <w:rsid w:val="006C23E3"/>
    <w:rsid w:val="006C29A4"/>
    <w:rsid w:val="006C2F99"/>
    <w:rsid w:val="006C3836"/>
    <w:rsid w:val="006C4C80"/>
    <w:rsid w:val="006C5697"/>
    <w:rsid w:val="006C6B23"/>
    <w:rsid w:val="006C7989"/>
    <w:rsid w:val="006D0948"/>
    <w:rsid w:val="006D0A03"/>
    <w:rsid w:val="006D0D65"/>
    <w:rsid w:val="006D1496"/>
    <w:rsid w:val="006D2364"/>
    <w:rsid w:val="006D44E2"/>
    <w:rsid w:val="006D6438"/>
    <w:rsid w:val="006D76F4"/>
    <w:rsid w:val="006D7D5C"/>
    <w:rsid w:val="006E1DEA"/>
    <w:rsid w:val="006E3BEF"/>
    <w:rsid w:val="006E42A5"/>
    <w:rsid w:val="006E7D10"/>
    <w:rsid w:val="006F0446"/>
    <w:rsid w:val="006F1B3F"/>
    <w:rsid w:val="006F2503"/>
    <w:rsid w:val="006F4A64"/>
    <w:rsid w:val="006F6B7B"/>
    <w:rsid w:val="0070495C"/>
    <w:rsid w:val="00705267"/>
    <w:rsid w:val="00705899"/>
    <w:rsid w:val="00706E1A"/>
    <w:rsid w:val="007077FC"/>
    <w:rsid w:val="00707C51"/>
    <w:rsid w:val="00707C8A"/>
    <w:rsid w:val="007100E5"/>
    <w:rsid w:val="00713714"/>
    <w:rsid w:val="00714FEF"/>
    <w:rsid w:val="00715FE4"/>
    <w:rsid w:val="00717256"/>
    <w:rsid w:val="00717AF2"/>
    <w:rsid w:val="00722062"/>
    <w:rsid w:val="00722289"/>
    <w:rsid w:val="007231E4"/>
    <w:rsid w:val="00724181"/>
    <w:rsid w:val="00725358"/>
    <w:rsid w:val="00726670"/>
    <w:rsid w:val="00726B53"/>
    <w:rsid w:val="00726E35"/>
    <w:rsid w:val="0073298D"/>
    <w:rsid w:val="00732BA9"/>
    <w:rsid w:val="0073315C"/>
    <w:rsid w:val="00733D24"/>
    <w:rsid w:val="00734D2E"/>
    <w:rsid w:val="00736F90"/>
    <w:rsid w:val="007377D6"/>
    <w:rsid w:val="007413B4"/>
    <w:rsid w:val="0074160B"/>
    <w:rsid w:val="007442C6"/>
    <w:rsid w:val="007449B6"/>
    <w:rsid w:val="00745C46"/>
    <w:rsid w:val="00746323"/>
    <w:rsid w:val="007469DA"/>
    <w:rsid w:val="007477FF"/>
    <w:rsid w:val="00752133"/>
    <w:rsid w:val="00752155"/>
    <w:rsid w:val="0075225B"/>
    <w:rsid w:val="00752A60"/>
    <w:rsid w:val="00753C07"/>
    <w:rsid w:val="007545F7"/>
    <w:rsid w:val="00756138"/>
    <w:rsid w:val="00756869"/>
    <w:rsid w:val="00757090"/>
    <w:rsid w:val="0075754B"/>
    <w:rsid w:val="00757B89"/>
    <w:rsid w:val="00765CD1"/>
    <w:rsid w:val="007665F4"/>
    <w:rsid w:val="00766DFE"/>
    <w:rsid w:val="007709DD"/>
    <w:rsid w:val="00773ACD"/>
    <w:rsid w:val="007740CC"/>
    <w:rsid w:val="00776777"/>
    <w:rsid w:val="00776E55"/>
    <w:rsid w:val="00781889"/>
    <w:rsid w:val="007845CE"/>
    <w:rsid w:val="00786125"/>
    <w:rsid w:val="00786D76"/>
    <w:rsid w:val="007908EF"/>
    <w:rsid w:val="00792261"/>
    <w:rsid w:val="0079652B"/>
    <w:rsid w:val="00797BBF"/>
    <w:rsid w:val="007A19B7"/>
    <w:rsid w:val="007A405C"/>
    <w:rsid w:val="007A669A"/>
    <w:rsid w:val="007A7A86"/>
    <w:rsid w:val="007B0A13"/>
    <w:rsid w:val="007B13D7"/>
    <w:rsid w:val="007B1D50"/>
    <w:rsid w:val="007B2526"/>
    <w:rsid w:val="007B3EB2"/>
    <w:rsid w:val="007B5723"/>
    <w:rsid w:val="007B5E48"/>
    <w:rsid w:val="007C0E87"/>
    <w:rsid w:val="007C11F6"/>
    <w:rsid w:val="007C2616"/>
    <w:rsid w:val="007C2E5B"/>
    <w:rsid w:val="007C39B4"/>
    <w:rsid w:val="007C41F0"/>
    <w:rsid w:val="007C51CC"/>
    <w:rsid w:val="007C600C"/>
    <w:rsid w:val="007C6EF8"/>
    <w:rsid w:val="007C7D46"/>
    <w:rsid w:val="007D2632"/>
    <w:rsid w:val="007D280F"/>
    <w:rsid w:val="007D3361"/>
    <w:rsid w:val="007D37BC"/>
    <w:rsid w:val="007D5CE6"/>
    <w:rsid w:val="007E03FA"/>
    <w:rsid w:val="007E1699"/>
    <w:rsid w:val="007E274A"/>
    <w:rsid w:val="007E4062"/>
    <w:rsid w:val="007E5433"/>
    <w:rsid w:val="007E6D7F"/>
    <w:rsid w:val="007E6FB7"/>
    <w:rsid w:val="007E7A0A"/>
    <w:rsid w:val="007F114E"/>
    <w:rsid w:val="007F1259"/>
    <w:rsid w:val="007F4861"/>
    <w:rsid w:val="007F662B"/>
    <w:rsid w:val="00802697"/>
    <w:rsid w:val="00803038"/>
    <w:rsid w:val="0080371E"/>
    <w:rsid w:val="0080508C"/>
    <w:rsid w:val="00805926"/>
    <w:rsid w:val="00810D32"/>
    <w:rsid w:val="00811FE4"/>
    <w:rsid w:val="00812CC9"/>
    <w:rsid w:val="00812F11"/>
    <w:rsid w:val="00813E86"/>
    <w:rsid w:val="00815880"/>
    <w:rsid w:val="008164F0"/>
    <w:rsid w:val="00821F45"/>
    <w:rsid w:val="00825B5B"/>
    <w:rsid w:val="0083019A"/>
    <w:rsid w:val="00830665"/>
    <w:rsid w:val="0083256A"/>
    <w:rsid w:val="00832E03"/>
    <w:rsid w:val="00834BDA"/>
    <w:rsid w:val="00836061"/>
    <w:rsid w:val="00836AE5"/>
    <w:rsid w:val="00842708"/>
    <w:rsid w:val="008450D2"/>
    <w:rsid w:val="008455D2"/>
    <w:rsid w:val="00846A6C"/>
    <w:rsid w:val="00847589"/>
    <w:rsid w:val="00847BF3"/>
    <w:rsid w:val="008540E2"/>
    <w:rsid w:val="00855983"/>
    <w:rsid w:val="008561EB"/>
    <w:rsid w:val="008622BC"/>
    <w:rsid w:val="00862B32"/>
    <w:rsid w:val="008634AF"/>
    <w:rsid w:val="00863E0B"/>
    <w:rsid w:val="00865F8D"/>
    <w:rsid w:val="00866944"/>
    <w:rsid w:val="0086710F"/>
    <w:rsid w:val="00867E63"/>
    <w:rsid w:val="00872499"/>
    <w:rsid w:val="008733A0"/>
    <w:rsid w:val="0087543E"/>
    <w:rsid w:val="0087558D"/>
    <w:rsid w:val="008816DB"/>
    <w:rsid w:val="00881E02"/>
    <w:rsid w:val="008825A7"/>
    <w:rsid w:val="008828CE"/>
    <w:rsid w:val="008842DD"/>
    <w:rsid w:val="00885315"/>
    <w:rsid w:val="00885C88"/>
    <w:rsid w:val="00887F6A"/>
    <w:rsid w:val="0089006D"/>
    <w:rsid w:val="00890B43"/>
    <w:rsid w:val="00890D96"/>
    <w:rsid w:val="00890DA2"/>
    <w:rsid w:val="00891426"/>
    <w:rsid w:val="008915D5"/>
    <w:rsid w:val="008919E8"/>
    <w:rsid w:val="00894B74"/>
    <w:rsid w:val="00895106"/>
    <w:rsid w:val="0089579E"/>
    <w:rsid w:val="00897277"/>
    <w:rsid w:val="008A0CDB"/>
    <w:rsid w:val="008A0F3B"/>
    <w:rsid w:val="008A1FA8"/>
    <w:rsid w:val="008A5F0F"/>
    <w:rsid w:val="008A7575"/>
    <w:rsid w:val="008B24CE"/>
    <w:rsid w:val="008B2CC6"/>
    <w:rsid w:val="008B34E9"/>
    <w:rsid w:val="008B4352"/>
    <w:rsid w:val="008B5EB2"/>
    <w:rsid w:val="008B7354"/>
    <w:rsid w:val="008B780C"/>
    <w:rsid w:val="008B7AEB"/>
    <w:rsid w:val="008C11BA"/>
    <w:rsid w:val="008C2A0D"/>
    <w:rsid w:val="008C3DED"/>
    <w:rsid w:val="008C7A4D"/>
    <w:rsid w:val="008D045F"/>
    <w:rsid w:val="008D0859"/>
    <w:rsid w:val="008D0BEF"/>
    <w:rsid w:val="008D1097"/>
    <w:rsid w:val="008D2850"/>
    <w:rsid w:val="008D53F4"/>
    <w:rsid w:val="008D6101"/>
    <w:rsid w:val="008D6962"/>
    <w:rsid w:val="008D76A7"/>
    <w:rsid w:val="008E05B2"/>
    <w:rsid w:val="008E28AF"/>
    <w:rsid w:val="008E6AA9"/>
    <w:rsid w:val="008E736F"/>
    <w:rsid w:val="008F1B5C"/>
    <w:rsid w:val="008F2D51"/>
    <w:rsid w:val="008F405A"/>
    <w:rsid w:val="008F4593"/>
    <w:rsid w:val="008F60DC"/>
    <w:rsid w:val="008F6203"/>
    <w:rsid w:val="008F6B09"/>
    <w:rsid w:val="00900B66"/>
    <w:rsid w:val="00900C67"/>
    <w:rsid w:val="00900C8E"/>
    <w:rsid w:val="009012C3"/>
    <w:rsid w:val="0090349C"/>
    <w:rsid w:val="00904EEA"/>
    <w:rsid w:val="00905BA2"/>
    <w:rsid w:val="00905EA6"/>
    <w:rsid w:val="00906BEC"/>
    <w:rsid w:val="00911349"/>
    <w:rsid w:val="00912E34"/>
    <w:rsid w:val="009154A3"/>
    <w:rsid w:val="00915541"/>
    <w:rsid w:val="009158A5"/>
    <w:rsid w:val="00917AB0"/>
    <w:rsid w:val="00921132"/>
    <w:rsid w:val="00921277"/>
    <w:rsid w:val="009229C3"/>
    <w:rsid w:val="00926207"/>
    <w:rsid w:val="00926C34"/>
    <w:rsid w:val="00927A1D"/>
    <w:rsid w:val="009317E9"/>
    <w:rsid w:val="009321F9"/>
    <w:rsid w:val="009330E0"/>
    <w:rsid w:val="00934B61"/>
    <w:rsid w:val="00935538"/>
    <w:rsid w:val="00935CE5"/>
    <w:rsid w:val="00935E1B"/>
    <w:rsid w:val="00936760"/>
    <w:rsid w:val="00936D63"/>
    <w:rsid w:val="0094167F"/>
    <w:rsid w:val="009443B1"/>
    <w:rsid w:val="00945B75"/>
    <w:rsid w:val="00946615"/>
    <w:rsid w:val="00947ECA"/>
    <w:rsid w:val="009515A7"/>
    <w:rsid w:val="00952552"/>
    <w:rsid w:val="00952DE6"/>
    <w:rsid w:val="0095307D"/>
    <w:rsid w:val="0095577B"/>
    <w:rsid w:val="0095596D"/>
    <w:rsid w:val="00957B54"/>
    <w:rsid w:val="0096129D"/>
    <w:rsid w:val="00961E77"/>
    <w:rsid w:val="00962336"/>
    <w:rsid w:val="0096453B"/>
    <w:rsid w:val="00964DC6"/>
    <w:rsid w:val="00966951"/>
    <w:rsid w:val="0096695B"/>
    <w:rsid w:val="009711D0"/>
    <w:rsid w:val="00971AE5"/>
    <w:rsid w:val="00971B0B"/>
    <w:rsid w:val="00974671"/>
    <w:rsid w:val="0097612C"/>
    <w:rsid w:val="00977BA7"/>
    <w:rsid w:val="00977C38"/>
    <w:rsid w:val="00977D88"/>
    <w:rsid w:val="009818FF"/>
    <w:rsid w:val="00983CED"/>
    <w:rsid w:val="00983DC5"/>
    <w:rsid w:val="009840EC"/>
    <w:rsid w:val="00985C33"/>
    <w:rsid w:val="00990938"/>
    <w:rsid w:val="00991339"/>
    <w:rsid w:val="009913D7"/>
    <w:rsid w:val="00991D35"/>
    <w:rsid w:val="009975AB"/>
    <w:rsid w:val="009A1D8A"/>
    <w:rsid w:val="009A4322"/>
    <w:rsid w:val="009A6986"/>
    <w:rsid w:val="009A6F24"/>
    <w:rsid w:val="009A7260"/>
    <w:rsid w:val="009A7464"/>
    <w:rsid w:val="009B0F0F"/>
    <w:rsid w:val="009B1FA2"/>
    <w:rsid w:val="009B3EFE"/>
    <w:rsid w:val="009B5200"/>
    <w:rsid w:val="009B55A7"/>
    <w:rsid w:val="009B682C"/>
    <w:rsid w:val="009B7470"/>
    <w:rsid w:val="009C2096"/>
    <w:rsid w:val="009C287B"/>
    <w:rsid w:val="009C288D"/>
    <w:rsid w:val="009C28B1"/>
    <w:rsid w:val="009C42B2"/>
    <w:rsid w:val="009C59FD"/>
    <w:rsid w:val="009C622D"/>
    <w:rsid w:val="009C6440"/>
    <w:rsid w:val="009C64A4"/>
    <w:rsid w:val="009C698A"/>
    <w:rsid w:val="009D08ED"/>
    <w:rsid w:val="009D0A83"/>
    <w:rsid w:val="009D1908"/>
    <w:rsid w:val="009D41F3"/>
    <w:rsid w:val="009D4805"/>
    <w:rsid w:val="009D4BE4"/>
    <w:rsid w:val="009D620B"/>
    <w:rsid w:val="009D6BDD"/>
    <w:rsid w:val="009D7906"/>
    <w:rsid w:val="009D7E01"/>
    <w:rsid w:val="009E18D9"/>
    <w:rsid w:val="009E4E86"/>
    <w:rsid w:val="009E6168"/>
    <w:rsid w:val="009E7790"/>
    <w:rsid w:val="009F0A16"/>
    <w:rsid w:val="009F0C3A"/>
    <w:rsid w:val="009F35C6"/>
    <w:rsid w:val="009F3EB3"/>
    <w:rsid w:val="009F68F9"/>
    <w:rsid w:val="00A02C86"/>
    <w:rsid w:val="00A04395"/>
    <w:rsid w:val="00A05920"/>
    <w:rsid w:val="00A05DC1"/>
    <w:rsid w:val="00A06069"/>
    <w:rsid w:val="00A073D0"/>
    <w:rsid w:val="00A11123"/>
    <w:rsid w:val="00A11A68"/>
    <w:rsid w:val="00A17CD9"/>
    <w:rsid w:val="00A2081E"/>
    <w:rsid w:val="00A236AB"/>
    <w:rsid w:val="00A237BD"/>
    <w:rsid w:val="00A23DE3"/>
    <w:rsid w:val="00A27110"/>
    <w:rsid w:val="00A3175F"/>
    <w:rsid w:val="00A339C6"/>
    <w:rsid w:val="00A33B0B"/>
    <w:rsid w:val="00A35060"/>
    <w:rsid w:val="00A37E18"/>
    <w:rsid w:val="00A5052F"/>
    <w:rsid w:val="00A5159C"/>
    <w:rsid w:val="00A52537"/>
    <w:rsid w:val="00A53522"/>
    <w:rsid w:val="00A53FC5"/>
    <w:rsid w:val="00A55145"/>
    <w:rsid w:val="00A5585E"/>
    <w:rsid w:val="00A600B0"/>
    <w:rsid w:val="00A61847"/>
    <w:rsid w:val="00A629B5"/>
    <w:rsid w:val="00A649A1"/>
    <w:rsid w:val="00A66997"/>
    <w:rsid w:val="00A671C1"/>
    <w:rsid w:val="00A70906"/>
    <w:rsid w:val="00A73338"/>
    <w:rsid w:val="00A765BE"/>
    <w:rsid w:val="00A76F50"/>
    <w:rsid w:val="00A77C44"/>
    <w:rsid w:val="00A8457D"/>
    <w:rsid w:val="00A86825"/>
    <w:rsid w:val="00A90054"/>
    <w:rsid w:val="00A9037A"/>
    <w:rsid w:val="00A915F0"/>
    <w:rsid w:val="00A91746"/>
    <w:rsid w:val="00A91B97"/>
    <w:rsid w:val="00A91C58"/>
    <w:rsid w:val="00A93E43"/>
    <w:rsid w:val="00A94790"/>
    <w:rsid w:val="00A95508"/>
    <w:rsid w:val="00A97295"/>
    <w:rsid w:val="00A97C22"/>
    <w:rsid w:val="00AA00C6"/>
    <w:rsid w:val="00AA0AD5"/>
    <w:rsid w:val="00AA0D0D"/>
    <w:rsid w:val="00AA4E26"/>
    <w:rsid w:val="00AA5AB8"/>
    <w:rsid w:val="00AA68A3"/>
    <w:rsid w:val="00AB08D3"/>
    <w:rsid w:val="00AB3873"/>
    <w:rsid w:val="00AB5740"/>
    <w:rsid w:val="00AB6A63"/>
    <w:rsid w:val="00AB7197"/>
    <w:rsid w:val="00AB7FA8"/>
    <w:rsid w:val="00AC03C3"/>
    <w:rsid w:val="00AC0896"/>
    <w:rsid w:val="00AC19E1"/>
    <w:rsid w:val="00AC53B5"/>
    <w:rsid w:val="00AC5515"/>
    <w:rsid w:val="00AC6BE0"/>
    <w:rsid w:val="00AD21E7"/>
    <w:rsid w:val="00AD3D2D"/>
    <w:rsid w:val="00AD48AE"/>
    <w:rsid w:val="00AD5CB5"/>
    <w:rsid w:val="00AD7C58"/>
    <w:rsid w:val="00AE0E7E"/>
    <w:rsid w:val="00AE2F1F"/>
    <w:rsid w:val="00AE38EC"/>
    <w:rsid w:val="00AE4B0A"/>
    <w:rsid w:val="00AE5352"/>
    <w:rsid w:val="00AE6077"/>
    <w:rsid w:val="00AE6A8D"/>
    <w:rsid w:val="00AE74A9"/>
    <w:rsid w:val="00AE7593"/>
    <w:rsid w:val="00AF1B54"/>
    <w:rsid w:val="00AF2A16"/>
    <w:rsid w:val="00AF3FDB"/>
    <w:rsid w:val="00AF4AB8"/>
    <w:rsid w:val="00AF6414"/>
    <w:rsid w:val="00AF6B19"/>
    <w:rsid w:val="00AF78A4"/>
    <w:rsid w:val="00B00CD0"/>
    <w:rsid w:val="00B0131A"/>
    <w:rsid w:val="00B01EA0"/>
    <w:rsid w:val="00B039CE"/>
    <w:rsid w:val="00B05B0F"/>
    <w:rsid w:val="00B06664"/>
    <w:rsid w:val="00B07A38"/>
    <w:rsid w:val="00B15656"/>
    <w:rsid w:val="00B16CF6"/>
    <w:rsid w:val="00B20377"/>
    <w:rsid w:val="00B20527"/>
    <w:rsid w:val="00B21A02"/>
    <w:rsid w:val="00B24412"/>
    <w:rsid w:val="00B25398"/>
    <w:rsid w:val="00B2661E"/>
    <w:rsid w:val="00B32F94"/>
    <w:rsid w:val="00B33688"/>
    <w:rsid w:val="00B352F3"/>
    <w:rsid w:val="00B3750D"/>
    <w:rsid w:val="00B37EDA"/>
    <w:rsid w:val="00B40D0F"/>
    <w:rsid w:val="00B41B92"/>
    <w:rsid w:val="00B423D9"/>
    <w:rsid w:val="00B42A09"/>
    <w:rsid w:val="00B4476C"/>
    <w:rsid w:val="00B44BAA"/>
    <w:rsid w:val="00B45A3F"/>
    <w:rsid w:val="00B51945"/>
    <w:rsid w:val="00B559C2"/>
    <w:rsid w:val="00B55BE3"/>
    <w:rsid w:val="00B5799F"/>
    <w:rsid w:val="00B60742"/>
    <w:rsid w:val="00B61DCB"/>
    <w:rsid w:val="00B62972"/>
    <w:rsid w:val="00B62A04"/>
    <w:rsid w:val="00B62EF6"/>
    <w:rsid w:val="00B63698"/>
    <w:rsid w:val="00B676AC"/>
    <w:rsid w:val="00B708B4"/>
    <w:rsid w:val="00B711E9"/>
    <w:rsid w:val="00B760ED"/>
    <w:rsid w:val="00B76453"/>
    <w:rsid w:val="00B80BB7"/>
    <w:rsid w:val="00B80D40"/>
    <w:rsid w:val="00B844C8"/>
    <w:rsid w:val="00B84B73"/>
    <w:rsid w:val="00B87B85"/>
    <w:rsid w:val="00B9049B"/>
    <w:rsid w:val="00B918D1"/>
    <w:rsid w:val="00B927D7"/>
    <w:rsid w:val="00B92909"/>
    <w:rsid w:val="00B92FAE"/>
    <w:rsid w:val="00B9352E"/>
    <w:rsid w:val="00B93C3A"/>
    <w:rsid w:val="00B9524E"/>
    <w:rsid w:val="00B955D4"/>
    <w:rsid w:val="00B95CAE"/>
    <w:rsid w:val="00BA099B"/>
    <w:rsid w:val="00BA0C2C"/>
    <w:rsid w:val="00BA1DA0"/>
    <w:rsid w:val="00BA30CB"/>
    <w:rsid w:val="00BA58E6"/>
    <w:rsid w:val="00BA58FE"/>
    <w:rsid w:val="00BA5C45"/>
    <w:rsid w:val="00BA5E6D"/>
    <w:rsid w:val="00BA78DF"/>
    <w:rsid w:val="00BB0683"/>
    <w:rsid w:val="00BB11A4"/>
    <w:rsid w:val="00BB262A"/>
    <w:rsid w:val="00BB32B8"/>
    <w:rsid w:val="00BB3401"/>
    <w:rsid w:val="00BC2786"/>
    <w:rsid w:val="00BC2841"/>
    <w:rsid w:val="00BC6C49"/>
    <w:rsid w:val="00BC6E3C"/>
    <w:rsid w:val="00BC71DC"/>
    <w:rsid w:val="00BD08A1"/>
    <w:rsid w:val="00BD4A75"/>
    <w:rsid w:val="00BD57CB"/>
    <w:rsid w:val="00BD6715"/>
    <w:rsid w:val="00BE0530"/>
    <w:rsid w:val="00BE106C"/>
    <w:rsid w:val="00BE3CF7"/>
    <w:rsid w:val="00BE41D6"/>
    <w:rsid w:val="00BE427A"/>
    <w:rsid w:val="00BE4B20"/>
    <w:rsid w:val="00BF0BAE"/>
    <w:rsid w:val="00BF1AB1"/>
    <w:rsid w:val="00BF279D"/>
    <w:rsid w:val="00BF2B80"/>
    <w:rsid w:val="00BF2D94"/>
    <w:rsid w:val="00BF501F"/>
    <w:rsid w:val="00BF621A"/>
    <w:rsid w:val="00BF62EB"/>
    <w:rsid w:val="00BF7663"/>
    <w:rsid w:val="00C010F3"/>
    <w:rsid w:val="00C0459E"/>
    <w:rsid w:val="00C060AF"/>
    <w:rsid w:val="00C06653"/>
    <w:rsid w:val="00C20580"/>
    <w:rsid w:val="00C20BCE"/>
    <w:rsid w:val="00C22525"/>
    <w:rsid w:val="00C2266D"/>
    <w:rsid w:val="00C235D5"/>
    <w:rsid w:val="00C23C9A"/>
    <w:rsid w:val="00C322C1"/>
    <w:rsid w:val="00C3432E"/>
    <w:rsid w:val="00C359D8"/>
    <w:rsid w:val="00C36A2F"/>
    <w:rsid w:val="00C40B19"/>
    <w:rsid w:val="00C43071"/>
    <w:rsid w:val="00C44C34"/>
    <w:rsid w:val="00C44C7E"/>
    <w:rsid w:val="00C44ED9"/>
    <w:rsid w:val="00C468B4"/>
    <w:rsid w:val="00C46A22"/>
    <w:rsid w:val="00C50123"/>
    <w:rsid w:val="00C52A7C"/>
    <w:rsid w:val="00C52B9F"/>
    <w:rsid w:val="00C5491D"/>
    <w:rsid w:val="00C5713F"/>
    <w:rsid w:val="00C61BBF"/>
    <w:rsid w:val="00C61E1E"/>
    <w:rsid w:val="00C62135"/>
    <w:rsid w:val="00C621AB"/>
    <w:rsid w:val="00C626AF"/>
    <w:rsid w:val="00C6293B"/>
    <w:rsid w:val="00C65403"/>
    <w:rsid w:val="00C656CC"/>
    <w:rsid w:val="00C6602C"/>
    <w:rsid w:val="00C66DB9"/>
    <w:rsid w:val="00C70553"/>
    <w:rsid w:val="00C70613"/>
    <w:rsid w:val="00C7185C"/>
    <w:rsid w:val="00C72734"/>
    <w:rsid w:val="00C73B02"/>
    <w:rsid w:val="00C7525F"/>
    <w:rsid w:val="00C760F9"/>
    <w:rsid w:val="00C77769"/>
    <w:rsid w:val="00C80C6E"/>
    <w:rsid w:val="00C82822"/>
    <w:rsid w:val="00C82D05"/>
    <w:rsid w:val="00C83C8B"/>
    <w:rsid w:val="00C8412E"/>
    <w:rsid w:val="00C8428F"/>
    <w:rsid w:val="00C908B8"/>
    <w:rsid w:val="00C9094E"/>
    <w:rsid w:val="00C91972"/>
    <w:rsid w:val="00C927AE"/>
    <w:rsid w:val="00C93524"/>
    <w:rsid w:val="00C936C8"/>
    <w:rsid w:val="00C94423"/>
    <w:rsid w:val="00C94D64"/>
    <w:rsid w:val="00C951D6"/>
    <w:rsid w:val="00C9590B"/>
    <w:rsid w:val="00C95A87"/>
    <w:rsid w:val="00C96642"/>
    <w:rsid w:val="00C96718"/>
    <w:rsid w:val="00C97408"/>
    <w:rsid w:val="00C97E6E"/>
    <w:rsid w:val="00CA04C8"/>
    <w:rsid w:val="00CA0B95"/>
    <w:rsid w:val="00CA10F2"/>
    <w:rsid w:val="00CA122B"/>
    <w:rsid w:val="00CA3806"/>
    <w:rsid w:val="00CA4695"/>
    <w:rsid w:val="00CA54B7"/>
    <w:rsid w:val="00CA5745"/>
    <w:rsid w:val="00CA7CAF"/>
    <w:rsid w:val="00CB0841"/>
    <w:rsid w:val="00CB1EE3"/>
    <w:rsid w:val="00CB206E"/>
    <w:rsid w:val="00CB4CED"/>
    <w:rsid w:val="00CB55F8"/>
    <w:rsid w:val="00CB7D7D"/>
    <w:rsid w:val="00CC0D0E"/>
    <w:rsid w:val="00CC22BA"/>
    <w:rsid w:val="00CC2889"/>
    <w:rsid w:val="00CC39AE"/>
    <w:rsid w:val="00CC4187"/>
    <w:rsid w:val="00CC615B"/>
    <w:rsid w:val="00CC64EE"/>
    <w:rsid w:val="00CC6FAB"/>
    <w:rsid w:val="00CD4864"/>
    <w:rsid w:val="00CD7E8A"/>
    <w:rsid w:val="00CE004C"/>
    <w:rsid w:val="00CE4913"/>
    <w:rsid w:val="00CE4B41"/>
    <w:rsid w:val="00CE5DB3"/>
    <w:rsid w:val="00CF0DDA"/>
    <w:rsid w:val="00CF11D8"/>
    <w:rsid w:val="00CF1DAF"/>
    <w:rsid w:val="00CF2FF9"/>
    <w:rsid w:val="00CF313E"/>
    <w:rsid w:val="00CF316E"/>
    <w:rsid w:val="00CF3F9C"/>
    <w:rsid w:val="00CF64C4"/>
    <w:rsid w:val="00CF6BE3"/>
    <w:rsid w:val="00CF7486"/>
    <w:rsid w:val="00D00353"/>
    <w:rsid w:val="00D00A27"/>
    <w:rsid w:val="00D01318"/>
    <w:rsid w:val="00D02D60"/>
    <w:rsid w:val="00D0698F"/>
    <w:rsid w:val="00D07515"/>
    <w:rsid w:val="00D0765C"/>
    <w:rsid w:val="00D07A2B"/>
    <w:rsid w:val="00D07BE5"/>
    <w:rsid w:val="00D11191"/>
    <w:rsid w:val="00D11438"/>
    <w:rsid w:val="00D12B14"/>
    <w:rsid w:val="00D13767"/>
    <w:rsid w:val="00D13A78"/>
    <w:rsid w:val="00D142D4"/>
    <w:rsid w:val="00D14C8C"/>
    <w:rsid w:val="00D1613A"/>
    <w:rsid w:val="00D17215"/>
    <w:rsid w:val="00D178AE"/>
    <w:rsid w:val="00D21D32"/>
    <w:rsid w:val="00D25384"/>
    <w:rsid w:val="00D25FFB"/>
    <w:rsid w:val="00D26E0D"/>
    <w:rsid w:val="00D26F59"/>
    <w:rsid w:val="00D27ECC"/>
    <w:rsid w:val="00D33CE3"/>
    <w:rsid w:val="00D34835"/>
    <w:rsid w:val="00D37E54"/>
    <w:rsid w:val="00D43935"/>
    <w:rsid w:val="00D44EB9"/>
    <w:rsid w:val="00D44FCF"/>
    <w:rsid w:val="00D51C81"/>
    <w:rsid w:val="00D52B09"/>
    <w:rsid w:val="00D545DF"/>
    <w:rsid w:val="00D54893"/>
    <w:rsid w:val="00D55A93"/>
    <w:rsid w:val="00D60186"/>
    <w:rsid w:val="00D63F82"/>
    <w:rsid w:val="00D643EF"/>
    <w:rsid w:val="00D659FB"/>
    <w:rsid w:val="00D7023A"/>
    <w:rsid w:val="00D729FF"/>
    <w:rsid w:val="00D74103"/>
    <w:rsid w:val="00D74FE8"/>
    <w:rsid w:val="00D757CF"/>
    <w:rsid w:val="00D77818"/>
    <w:rsid w:val="00D77FBA"/>
    <w:rsid w:val="00D8128A"/>
    <w:rsid w:val="00D81450"/>
    <w:rsid w:val="00D81DB4"/>
    <w:rsid w:val="00D82755"/>
    <w:rsid w:val="00D83889"/>
    <w:rsid w:val="00D83C94"/>
    <w:rsid w:val="00D83F33"/>
    <w:rsid w:val="00D84729"/>
    <w:rsid w:val="00D87D43"/>
    <w:rsid w:val="00D87F60"/>
    <w:rsid w:val="00D91311"/>
    <w:rsid w:val="00D92141"/>
    <w:rsid w:val="00D93159"/>
    <w:rsid w:val="00D94431"/>
    <w:rsid w:val="00D94898"/>
    <w:rsid w:val="00D972CC"/>
    <w:rsid w:val="00D97641"/>
    <w:rsid w:val="00D97CDF"/>
    <w:rsid w:val="00DA06E3"/>
    <w:rsid w:val="00DA41E0"/>
    <w:rsid w:val="00DA516F"/>
    <w:rsid w:val="00DA6289"/>
    <w:rsid w:val="00DA65EB"/>
    <w:rsid w:val="00DA6770"/>
    <w:rsid w:val="00DA6A53"/>
    <w:rsid w:val="00DB185B"/>
    <w:rsid w:val="00DB1BF8"/>
    <w:rsid w:val="00DB42C1"/>
    <w:rsid w:val="00DB4978"/>
    <w:rsid w:val="00DB524D"/>
    <w:rsid w:val="00DB797A"/>
    <w:rsid w:val="00DB7EC5"/>
    <w:rsid w:val="00DC05AC"/>
    <w:rsid w:val="00DC2616"/>
    <w:rsid w:val="00DC28C6"/>
    <w:rsid w:val="00DC3D43"/>
    <w:rsid w:val="00DC4AFA"/>
    <w:rsid w:val="00DC712A"/>
    <w:rsid w:val="00DD0202"/>
    <w:rsid w:val="00DD224F"/>
    <w:rsid w:val="00DD2A2D"/>
    <w:rsid w:val="00DD3532"/>
    <w:rsid w:val="00DD5798"/>
    <w:rsid w:val="00DD5B82"/>
    <w:rsid w:val="00DD7BB7"/>
    <w:rsid w:val="00DE0B8A"/>
    <w:rsid w:val="00DE12F0"/>
    <w:rsid w:val="00DE27FD"/>
    <w:rsid w:val="00DE35A0"/>
    <w:rsid w:val="00DE38A0"/>
    <w:rsid w:val="00DE576B"/>
    <w:rsid w:val="00DE6411"/>
    <w:rsid w:val="00DE70CA"/>
    <w:rsid w:val="00DF0C4E"/>
    <w:rsid w:val="00DF4498"/>
    <w:rsid w:val="00DF5E78"/>
    <w:rsid w:val="00E03349"/>
    <w:rsid w:val="00E04EFF"/>
    <w:rsid w:val="00E05013"/>
    <w:rsid w:val="00E064DD"/>
    <w:rsid w:val="00E07A29"/>
    <w:rsid w:val="00E07E2C"/>
    <w:rsid w:val="00E14ABC"/>
    <w:rsid w:val="00E14C21"/>
    <w:rsid w:val="00E20567"/>
    <w:rsid w:val="00E20CBF"/>
    <w:rsid w:val="00E22ED1"/>
    <w:rsid w:val="00E22F5A"/>
    <w:rsid w:val="00E23148"/>
    <w:rsid w:val="00E258E7"/>
    <w:rsid w:val="00E266FA"/>
    <w:rsid w:val="00E27381"/>
    <w:rsid w:val="00E278C0"/>
    <w:rsid w:val="00E31BD7"/>
    <w:rsid w:val="00E32967"/>
    <w:rsid w:val="00E32989"/>
    <w:rsid w:val="00E33E4D"/>
    <w:rsid w:val="00E34E76"/>
    <w:rsid w:val="00E35167"/>
    <w:rsid w:val="00E3549C"/>
    <w:rsid w:val="00E375E2"/>
    <w:rsid w:val="00E37A84"/>
    <w:rsid w:val="00E40078"/>
    <w:rsid w:val="00E40D05"/>
    <w:rsid w:val="00E42D24"/>
    <w:rsid w:val="00E430C0"/>
    <w:rsid w:val="00E440A7"/>
    <w:rsid w:val="00E4569E"/>
    <w:rsid w:val="00E467F4"/>
    <w:rsid w:val="00E475F8"/>
    <w:rsid w:val="00E50059"/>
    <w:rsid w:val="00E505C0"/>
    <w:rsid w:val="00E51553"/>
    <w:rsid w:val="00E51A18"/>
    <w:rsid w:val="00E51EB0"/>
    <w:rsid w:val="00E523F1"/>
    <w:rsid w:val="00E557DE"/>
    <w:rsid w:val="00E56171"/>
    <w:rsid w:val="00E56869"/>
    <w:rsid w:val="00E576E5"/>
    <w:rsid w:val="00E6009A"/>
    <w:rsid w:val="00E610C3"/>
    <w:rsid w:val="00E63596"/>
    <w:rsid w:val="00E63BF2"/>
    <w:rsid w:val="00E653FA"/>
    <w:rsid w:val="00E654D1"/>
    <w:rsid w:val="00E71B76"/>
    <w:rsid w:val="00E72541"/>
    <w:rsid w:val="00E728CB"/>
    <w:rsid w:val="00E74925"/>
    <w:rsid w:val="00E751BE"/>
    <w:rsid w:val="00E77C64"/>
    <w:rsid w:val="00E80895"/>
    <w:rsid w:val="00E80EB7"/>
    <w:rsid w:val="00E8283D"/>
    <w:rsid w:val="00E83B8C"/>
    <w:rsid w:val="00E83B9E"/>
    <w:rsid w:val="00E83C74"/>
    <w:rsid w:val="00E842FD"/>
    <w:rsid w:val="00E85579"/>
    <w:rsid w:val="00E85E8E"/>
    <w:rsid w:val="00E87877"/>
    <w:rsid w:val="00E900CB"/>
    <w:rsid w:val="00E903DC"/>
    <w:rsid w:val="00E90B9F"/>
    <w:rsid w:val="00E92782"/>
    <w:rsid w:val="00E969A1"/>
    <w:rsid w:val="00E9790A"/>
    <w:rsid w:val="00EA1373"/>
    <w:rsid w:val="00EA28A8"/>
    <w:rsid w:val="00EA3038"/>
    <w:rsid w:val="00EA35AD"/>
    <w:rsid w:val="00EA367A"/>
    <w:rsid w:val="00EA5FD0"/>
    <w:rsid w:val="00EA71F0"/>
    <w:rsid w:val="00EA7885"/>
    <w:rsid w:val="00EB15CF"/>
    <w:rsid w:val="00EB192B"/>
    <w:rsid w:val="00EB2954"/>
    <w:rsid w:val="00EB2BC0"/>
    <w:rsid w:val="00EB33DC"/>
    <w:rsid w:val="00EB5696"/>
    <w:rsid w:val="00EB5A4C"/>
    <w:rsid w:val="00EB5CEF"/>
    <w:rsid w:val="00EB5DC1"/>
    <w:rsid w:val="00EB6538"/>
    <w:rsid w:val="00EB760C"/>
    <w:rsid w:val="00EB7842"/>
    <w:rsid w:val="00EB7BC7"/>
    <w:rsid w:val="00EC0BFC"/>
    <w:rsid w:val="00EC1394"/>
    <w:rsid w:val="00EC1DEE"/>
    <w:rsid w:val="00EC2EBF"/>
    <w:rsid w:val="00EC5268"/>
    <w:rsid w:val="00EC5730"/>
    <w:rsid w:val="00EC65B1"/>
    <w:rsid w:val="00EC764E"/>
    <w:rsid w:val="00ED1E8A"/>
    <w:rsid w:val="00ED4256"/>
    <w:rsid w:val="00ED55E2"/>
    <w:rsid w:val="00ED5A0D"/>
    <w:rsid w:val="00ED6295"/>
    <w:rsid w:val="00EE12E1"/>
    <w:rsid w:val="00EE1463"/>
    <w:rsid w:val="00EE317F"/>
    <w:rsid w:val="00EE3C0D"/>
    <w:rsid w:val="00EE54D2"/>
    <w:rsid w:val="00EE6BFB"/>
    <w:rsid w:val="00EF1461"/>
    <w:rsid w:val="00EF3312"/>
    <w:rsid w:val="00EF37A9"/>
    <w:rsid w:val="00EF482E"/>
    <w:rsid w:val="00EF5615"/>
    <w:rsid w:val="00F01493"/>
    <w:rsid w:val="00F0211E"/>
    <w:rsid w:val="00F038AA"/>
    <w:rsid w:val="00F05AB7"/>
    <w:rsid w:val="00F05EB0"/>
    <w:rsid w:val="00F15A4C"/>
    <w:rsid w:val="00F167D2"/>
    <w:rsid w:val="00F17779"/>
    <w:rsid w:val="00F17801"/>
    <w:rsid w:val="00F179EE"/>
    <w:rsid w:val="00F24459"/>
    <w:rsid w:val="00F26422"/>
    <w:rsid w:val="00F302EA"/>
    <w:rsid w:val="00F3406F"/>
    <w:rsid w:val="00F3438C"/>
    <w:rsid w:val="00F35A47"/>
    <w:rsid w:val="00F364A6"/>
    <w:rsid w:val="00F3682F"/>
    <w:rsid w:val="00F41626"/>
    <w:rsid w:val="00F42141"/>
    <w:rsid w:val="00F42390"/>
    <w:rsid w:val="00F50BE9"/>
    <w:rsid w:val="00F51A92"/>
    <w:rsid w:val="00F524D0"/>
    <w:rsid w:val="00F54364"/>
    <w:rsid w:val="00F5558D"/>
    <w:rsid w:val="00F55A3C"/>
    <w:rsid w:val="00F67288"/>
    <w:rsid w:val="00F72A02"/>
    <w:rsid w:val="00F7329D"/>
    <w:rsid w:val="00F74A85"/>
    <w:rsid w:val="00F752A1"/>
    <w:rsid w:val="00F76395"/>
    <w:rsid w:val="00F765E3"/>
    <w:rsid w:val="00F774FE"/>
    <w:rsid w:val="00F80B38"/>
    <w:rsid w:val="00F8134F"/>
    <w:rsid w:val="00F81CDA"/>
    <w:rsid w:val="00F8469B"/>
    <w:rsid w:val="00F84A9A"/>
    <w:rsid w:val="00F85B9C"/>
    <w:rsid w:val="00F92049"/>
    <w:rsid w:val="00F92100"/>
    <w:rsid w:val="00F932DE"/>
    <w:rsid w:val="00F94693"/>
    <w:rsid w:val="00F9582F"/>
    <w:rsid w:val="00FA0FFD"/>
    <w:rsid w:val="00FA2140"/>
    <w:rsid w:val="00FA275B"/>
    <w:rsid w:val="00FA4C82"/>
    <w:rsid w:val="00FA5F1E"/>
    <w:rsid w:val="00FA65BA"/>
    <w:rsid w:val="00FA6683"/>
    <w:rsid w:val="00FA67A5"/>
    <w:rsid w:val="00FB08CD"/>
    <w:rsid w:val="00FB2DB1"/>
    <w:rsid w:val="00FB2DC3"/>
    <w:rsid w:val="00FB3A17"/>
    <w:rsid w:val="00FB482A"/>
    <w:rsid w:val="00FB5853"/>
    <w:rsid w:val="00FB60A2"/>
    <w:rsid w:val="00FB7BF6"/>
    <w:rsid w:val="00FC1699"/>
    <w:rsid w:val="00FC2396"/>
    <w:rsid w:val="00FC7468"/>
    <w:rsid w:val="00FC7562"/>
    <w:rsid w:val="00FD0A5C"/>
    <w:rsid w:val="00FD1A01"/>
    <w:rsid w:val="00FD1D4A"/>
    <w:rsid w:val="00FD4D6E"/>
    <w:rsid w:val="00FD79FA"/>
    <w:rsid w:val="00FE1831"/>
    <w:rsid w:val="00FE4CDE"/>
    <w:rsid w:val="00FE6F75"/>
    <w:rsid w:val="00FF03F7"/>
    <w:rsid w:val="00FF10DB"/>
    <w:rsid w:val="00FF1F3A"/>
    <w:rsid w:val="00FF23E6"/>
    <w:rsid w:val="00FF44C2"/>
    <w:rsid w:val="00FF6405"/>
    <w:rsid w:val="00FF679E"/>
    <w:rsid w:val="00FF6957"/>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3B510"/>
  <w15:docId w15:val="{1E768F10-2C48-47A1-81DE-F524C3E69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nb-NO" w:eastAsia="en-US" w:bidi="ar-SA"/>
      </w:rPr>
    </w:rPrDefault>
    <w:pPrDefault>
      <w:pPr>
        <w:spacing w:line="280" w:lineRule="atLeast"/>
      </w:pPr>
    </w:pPrDefault>
  </w:docDefaults>
  <w:latentStyles w:defLockedState="0" w:defUIPriority="99" w:defSemiHidden="0" w:defUnhideWhenUsed="0" w:defQFormat="0" w:count="376">
    <w:lsdException w:name="Normal" w:uiPriority="11" w:qFormat="1"/>
    <w:lsdException w:name="heading 1" w:uiPriority="8" w:qFormat="1"/>
    <w:lsdException w:name="heading 2" w:semiHidden="1" w:uiPriority="9" w:unhideWhenUsed="1" w:qFormat="1"/>
    <w:lsdException w:name="heading 3" w:semiHidden="1" w:uiPriority="12" w:unhideWhenUsed="1" w:qFormat="1"/>
    <w:lsdException w:name="heading 4" w:semiHidden="1" w:uiPriority="13"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7"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1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7" w:unhideWhenUsed="1" w:qFormat="1"/>
    <w:lsdException w:name="List Number" w:semiHidden="1" w:uiPriority="1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6"/>
    <w:qFormat/>
    <w:rsid w:val="00271069"/>
    <w:pPr>
      <w:spacing w:after="170" w:line="240" w:lineRule="atLeast"/>
    </w:pPr>
    <w:rPr>
      <w:rFonts w:asciiTheme="minorHAnsi" w:hAnsiTheme="minorHAnsi"/>
      <w:sz w:val="20"/>
    </w:rPr>
  </w:style>
  <w:style w:type="paragraph" w:styleId="Overskrift1">
    <w:name w:val="heading 1"/>
    <w:basedOn w:val="Normal"/>
    <w:next w:val="Normal"/>
    <w:link w:val="Overskrift1Tegn"/>
    <w:qFormat/>
    <w:rsid w:val="006D0D65"/>
    <w:pPr>
      <w:keepNext/>
      <w:keepLines/>
      <w:framePr w:w="9072" w:wrap="around" w:vAnchor="text" w:hAnchor="text" w:y="1"/>
      <w:numPr>
        <w:numId w:val="3"/>
      </w:numPr>
      <w:tabs>
        <w:tab w:val="left" w:pos="357"/>
        <w:tab w:val="left" w:pos="560"/>
      </w:tabs>
      <w:spacing w:after="340" w:line="440" w:lineRule="atLeast"/>
      <w:outlineLvl w:val="0"/>
    </w:pPr>
    <w:rPr>
      <w:rFonts w:asciiTheme="majorHAnsi" w:eastAsiaTheme="majorEastAsia" w:hAnsiTheme="majorHAnsi" w:cstheme="majorBidi"/>
      <w:bCs/>
      <w:color w:val="0076BE" w:themeColor="text2"/>
      <w:sz w:val="36"/>
      <w:szCs w:val="28"/>
    </w:rPr>
  </w:style>
  <w:style w:type="paragraph" w:styleId="Overskrift2">
    <w:name w:val="heading 2"/>
    <w:basedOn w:val="Normal"/>
    <w:next w:val="Normal"/>
    <w:link w:val="Overskrift2Tegn"/>
    <w:uiPriority w:val="1"/>
    <w:unhideWhenUsed/>
    <w:qFormat/>
    <w:rsid w:val="00376745"/>
    <w:pPr>
      <w:keepNext/>
      <w:keepLines/>
      <w:numPr>
        <w:ilvl w:val="1"/>
        <w:numId w:val="3"/>
      </w:numPr>
      <w:spacing w:before="227" w:after="113" w:line="360" w:lineRule="atLeast"/>
      <w:outlineLvl w:val="1"/>
    </w:pPr>
    <w:rPr>
      <w:rFonts w:asciiTheme="majorHAnsi" w:eastAsiaTheme="majorEastAsia" w:hAnsiTheme="majorHAnsi" w:cstheme="majorBidi"/>
      <w:bCs/>
      <w:color w:val="0076BE" w:themeColor="text2"/>
      <w:sz w:val="30"/>
      <w:szCs w:val="26"/>
    </w:rPr>
  </w:style>
  <w:style w:type="paragraph" w:styleId="Overskrift3">
    <w:name w:val="heading 3"/>
    <w:basedOn w:val="Normal"/>
    <w:next w:val="Normal"/>
    <w:link w:val="Overskrift3Tegn"/>
    <w:uiPriority w:val="2"/>
    <w:unhideWhenUsed/>
    <w:qFormat/>
    <w:rsid w:val="00434BE4"/>
    <w:pPr>
      <w:keepNext/>
      <w:keepLines/>
      <w:numPr>
        <w:ilvl w:val="2"/>
        <w:numId w:val="3"/>
      </w:numPr>
      <w:spacing w:before="57" w:after="57"/>
      <w:outlineLvl w:val="2"/>
    </w:pPr>
    <w:rPr>
      <w:rFonts w:asciiTheme="majorHAnsi" w:eastAsiaTheme="majorEastAsia" w:hAnsiTheme="majorHAnsi" w:cstheme="majorBidi"/>
      <w:b/>
      <w:bCs/>
      <w:color w:val="0076BE" w:themeColor="text2"/>
    </w:rPr>
  </w:style>
  <w:style w:type="paragraph" w:styleId="Overskrift4">
    <w:name w:val="heading 4"/>
    <w:basedOn w:val="Normal"/>
    <w:next w:val="Normal"/>
    <w:link w:val="Overskrift4Tegn"/>
    <w:uiPriority w:val="3"/>
    <w:unhideWhenUsed/>
    <w:qFormat/>
    <w:rsid w:val="003D3890"/>
    <w:pPr>
      <w:keepNext/>
      <w:keepLines/>
      <w:spacing w:before="57" w:after="57"/>
      <w:outlineLvl w:val="3"/>
    </w:pPr>
    <w:rPr>
      <w:rFonts w:asciiTheme="majorHAnsi" w:eastAsiaTheme="majorEastAsia" w:hAnsiTheme="majorHAnsi" w:cstheme="majorBidi"/>
      <w:b/>
      <w:bCs/>
      <w:iCs/>
      <w:color w:val="0076BE" w:themeColor="text2"/>
    </w:rPr>
  </w:style>
  <w:style w:type="paragraph" w:styleId="Overskrift5">
    <w:name w:val="heading 5"/>
    <w:basedOn w:val="Normal"/>
    <w:next w:val="Normal"/>
    <w:link w:val="Overskrift5Tegn"/>
    <w:uiPriority w:val="9"/>
    <w:semiHidden/>
    <w:unhideWhenUsed/>
    <w:rsid w:val="00376745"/>
    <w:pPr>
      <w:keepNext/>
      <w:keepLines/>
      <w:numPr>
        <w:ilvl w:val="4"/>
        <w:numId w:val="3"/>
      </w:numPr>
      <w:spacing w:before="200" w:after="0"/>
      <w:outlineLvl w:val="4"/>
    </w:pPr>
    <w:rPr>
      <w:rFonts w:asciiTheme="majorHAnsi" w:eastAsiaTheme="majorEastAsia" w:hAnsiTheme="majorHAnsi" w:cstheme="majorBidi"/>
      <w:color w:val="3358AA" w:themeColor="accent1" w:themeShade="7F"/>
    </w:rPr>
  </w:style>
  <w:style w:type="paragraph" w:styleId="Overskrift6">
    <w:name w:val="heading 6"/>
    <w:basedOn w:val="Normal"/>
    <w:next w:val="Normal"/>
    <w:link w:val="Overskrift6Tegn"/>
    <w:uiPriority w:val="9"/>
    <w:semiHidden/>
    <w:unhideWhenUsed/>
    <w:rsid w:val="00376745"/>
    <w:pPr>
      <w:keepNext/>
      <w:keepLines/>
      <w:numPr>
        <w:ilvl w:val="5"/>
        <w:numId w:val="3"/>
      </w:numPr>
      <w:spacing w:before="200" w:after="0"/>
      <w:outlineLvl w:val="5"/>
    </w:pPr>
    <w:rPr>
      <w:rFonts w:asciiTheme="majorHAnsi" w:eastAsiaTheme="majorEastAsia" w:hAnsiTheme="majorHAnsi" w:cstheme="majorBidi"/>
      <w:i/>
      <w:iCs/>
      <w:color w:val="3358AA" w:themeColor="accent1" w:themeShade="7F"/>
    </w:rPr>
  </w:style>
  <w:style w:type="paragraph" w:styleId="Overskrift7">
    <w:name w:val="heading 7"/>
    <w:basedOn w:val="Normal"/>
    <w:next w:val="Normal"/>
    <w:link w:val="Overskrift7Tegn"/>
    <w:uiPriority w:val="9"/>
    <w:semiHidden/>
    <w:unhideWhenUsed/>
    <w:rsid w:val="00376745"/>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rsid w:val="00376745"/>
    <w:pPr>
      <w:keepNext/>
      <w:keepLines/>
      <w:numPr>
        <w:ilvl w:val="7"/>
        <w:numId w:val="3"/>
      </w:numPr>
      <w:spacing w:before="200" w:after="0"/>
      <w:outlineLvl w:val="7"/>
    </w:pPr>
    <w:rPr>
      <w:rFonts w:asciiTheme="majorHAnsi" w:eastAsiaTheme="majorEastAsia" w:hAnsiTheme="majorHAnsi" w:cstheme="majorBidi"/>
      <w:color w:val="404040" w:themeColor="text1" w:themeTint="BF"/>
      <w:szCs w:val="20"/>
    </w:rPr>
  </w:style>
  <w:style w:type="paragraph" w:styleId="Overskrift9">
    <w:name w:val="heading 9"/>
    <w:basedOn w:val="Normal"/>
    <w:next w:val="Normal"/>
    <w:link w:val="Overskrift9Tegn"/>
    <w:uiPriority w:val="9"/>
    <w:semiHidden/>
    <w:unhideWhenUsed/>
    <w:rsid w:val="00376745"/>
    <w:pPr>
      <w:keepNext/>
      <w:keepLines/>
      <w:numPr>
        <w:ilvl w:val="8"/>
        <w:numId w:val="3"/>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1"/>
    <w:semiHidden/>
    <w:qFormat/>
    <w:rsid w:val="000B3BF5"/>
    <w:pPr>
      <w:spacing w:line="520" w:lineRule="atLeast"/>
      <w:contextualSpacing/>
    </w:pPr>
    <w:rPr>
      <w:rFonts w:asciiTheme="majorHAnsi" w:eastAsiaTheme="majorEastAsia" w:hAnsiTheme="majorHAnsi" w:cstheme="majorBidi"/>
      <w:color w:val="0076BE" w:themeColor="text2"/>
      <w:kern w:val="28"/>
      <w:sz w:val="44"/>
      <w:szCs w:val="52"/>
    </w:rPr>
  </w:style>
  <w:style w:type="character" w:customStyle="1" w:styleId="TittelTegn">
    <w:name w:val="Tittel Tegn"/>
    <w:basedOn w:val="Standardskriftforavsnitt"/>
    <w:link w:val="Tittel"/>
    <w:uiPriority w:val="11"/>
    <w:semiHidden/>
    <w:rsid w:val="00CD4864"/>
    <w:rPr>
      <w:rFonts w:asciiTheme="majorHAnsi" w:eastAsiaTheme="majorEastAsia" w:hAnsiTheme="majorHAnsi" w:cstheme="majorBidi"/>
      <w:color w:val="0076BE" w:themeColor="text2"/>
      <w:kern w:val="28"/>
      <w:sz w:val="44"/>
      <w:szCs w:val="52"/>
    </w:rPr>
  </w:style>
  <w:style w:type="paragraph" w:customStyle="1" w:styleId="Ingress">
    <w:name w:val="Ingress"/>
    <w:basedOn w:val="Normal"/>
    <w:uiPriority w:val="5"/>
    <w:qFormat/>
    <w:rsid w:val="00AE6077"/>
    <w:pPr>
      <w:spacing w:before="170" w:line="320" w:lineRule="atLeast"/>
    </w:pPr>
    <w:rPr>
      <w:rFonts w:ascii="Georgia" w:hAnsi="Georgia"/>
      <w:i/>
    </w:rPr>
  </w:style>
  <w:style w:type="character" w:customStyle="1" w:styleId="Overskrift1Tegn">
    <w:name w:val="Overskrift 1 Tegn"/>
    <w:basedOn w:val="Standardskriftforavsnitt"/>
    <w:link w:val="Overskrift1"/>
    <w:rsid w:val="00CD4864"/>
    <w:rPr>
      <w:rFonts w:asciiTheme="majorHAnsi" w:eastAsiaTheme="majorEastAsia" w:hAnsiTheme="majorHAnsi" w:cstheme="majorBidi"/>
      <w:bCs/>
      <w:color w:val="0076BE" w:themeColor="text2"/>
      <w:sz w:val="36"/>
      <w:szCs w:val="28"/>
    </w:rPr>
  </w:style>
  <w:style w:type="character" w:customStyle="1" w:styleId="Overskrift2Tegn">
    <w:name w:val="Overskrift 2 Tegn"/>
    <w:basedOn w:val="Standardskriftforavsnitt"/>
    <w:link w:val="Overskrift2"/>
    <w:uiPriority w:val="1"/>
    <w:rsid w:val="00CD4864"/>
    <w:rPr>
      <w:rFonts w:asciiTheme="majorHAnsi" w:eastAsiaTheme="majorEastAsia" w:hAnsiTheme="majorHAnsi" w:cstheme="majorBidi"/>
      <w:bCs/>
      <w:color w:val="0076BE" w:themeColor="text2"/>
      <w:sz w:val="30"/>
      <w:szCs w:val="26"/>
    </w:rPr>
  </w:style>
  <w:style w:type="character" w:customStyle="1" w:styleId="Overskrift3Tegn">
    <w:name w:val="Overskrift 3 Tegn"/>
    <w:basedOn w:val="Standardskriftforavsnitt"/>
    <w:link w:val="Overskrift3"/>
    <w:uiPriority w:val="2"/>
    <w:rsid w:val="00CD4864"/>
    <w:rPr>
      <w:rFonts w:asciiTheme="majorHAnsi" w:eastAsiaTheme="majorEastAsia" w:hAnsiTheme="majorHAnsi" w:cstheme="majorBidi"/>
      <w:b/>
      <w:bCs/>
      <w:color w:val="0076BE" w:themeColor="text2"/>
      <w:sz w:val="20"/>
    </w:rPr>
  </w:style>
  <w:style w:type="character" w:customStyle="1" w:styleId="Overskrift4Tegn">
    <w:name w:val="Overskrift 4 Tegn"/>
    <w:basedOn w:val="Standardskriftforavsnitt"/>
    <w:link w:val="Overskrift4"/>
    <w:uiPriority w:val="3"/>
    <w:rsid w:val="00CD4864"/>
    <w:rPr>
      <w:rFonts w:asciiTheme="majorHAnsi" w:eastAsiaTheme="majorEastAsia" w:hAnsiTheme="majorHAnsi" w:cstheme="majorBidi"/>
      <w:b/>
      <w:bCs/>
      <w:iCs/>
      <w:color w:val="0076BE" w:themeColor="text2"/>
      <w:sz w:val="20"/>
    </w:rPr>
  </w:style>
  <w:style w:type="character" w:customStyle="1" w:styleId="Overskrift5Tegn">
    <w:name w:val="Overskrift 5 Tegn"/>
    <w:basedOn w:val="Standardskriftforavsnitt"/>
    <w:link w:val="Overskrift5"/>
    <w:uiPriority w:val="9"/>
    <w:semiHidden/>
    <w:rsid w:val="00376745"/>
    <w:rPr>
      <w:rFonts w:asciiTheme="majorHAnsi" w:eastAsiaTheme="majorEastAsia" w:hAnsiTheme="majorHAnsi" w:cstheme="majorBidi"/>
      <w:color w:val="3358AA" w:themeColor="accent1" w:themeShade="7F"/>
      <w:sz w:val="20"/>
    </w:rPr>
  </w:style>
  <w:style w:type="character" w:customStyle="1" w:styleId="Overskrift6Tegn">
    <w:name w:val="Overskrift 6 Tegn"/>
    <w:basedOn w:val="Standardskriftforavsnitt"/>
    <w:link w:val="Overskrift6"/>
    <w:uiPriority w:val="9"/>
    <w:semiHidden/>
    <w:rsid w:val="00376745"/>
    <w:rPr>
      <w:rFonts w:asciiTheme="majorHAnsi" w:eastAsiaTheme="majorEastAsia" w:hAnsiTheme="majorHAnsi" w:cstheme="majorBidi"/>
      <w:i/>
      <w:iCs/>
      <w:color w:val="3358AA" w:themeColor="accent1" w:themeShade="7F"/>
      <w:sz w:val="20"/>
    </w:rPr>
  </w:style>
  <w:style w:type="character" w:customStyle="1" w:styleId="Overskrift7Tegn">
    <w:name w:val="Overskrift 7 Tegn"/>
    <w:basedOn w:val="Standardskriftforavsnitt"/>
    <w:link w:val="Overskrift7"/>
    <w:uiPriority w:val="9"/>
    <w:semiHidden/>
    <w:rsid w:val="00376745"/>
    <w:rPr>
      <w:rFonts w:asciiTheme="majorHAnsi" w:eastAsiaTheme="majorEastAsia" w:hAnsiTheme="majorHAnsi" w:cstheme="majorBidi"/>
      <w:i/>
      <w:iCs/>
      <w:color w:val="404040" w:themeColor="text1" w:themeTint="BF"/>
      <w:sz w:val="20"/>
    </w:rPr>
  </w:style>
  <w:style w:type="character" w:customStyle="1" w:styleId="Overskrift8Tegn">
    <w:name w:val="Overskrift 8 Tegn"/>
    <w:basedOn w:val="Standardskriftforavsnitt"/>
    <w:link w:val="Overskrift8"/>
    <w:uiPriority w:val="9"/>
    <w:semiHidden/>
    <w:rsid w:val="00376745"/>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376745"/>
    <w:rPr>
      <w:rFonts w:asciiTheme="majorHAnsi" w:eastAsiaTheme="majorEastAsia" w:hAnsiTheme="majorHAnsi" w:cstheme="majorBidi"/>
      <w:i/>
      <w:iCs/>
      <w:color w:val="404040" w:themeColor="text1" w:themeTint="BF"/>
      <w:sz w:val="20"/>
      <w:szCs w:val="20"/>
    </w:rPr>
  </w:style>
  <w:style w:type="paragraph" w:styleId="Punktliste">
    <w:name w:val="List Bullet"/>
    <w:basedOn w:val="Normal"/>
    <w:link w:val="PunktlisteTegn"/>
    <w:uiPriority w:val="8"/>
    <w:semiHidden/>
    <w:qFormat/>
    <w:rsid w:val="00C72734"/>
    <w:pPr>
      <w:numPr>
        <w:numId w:val="2"/>
      </w:numPr>
      <w:contextualSpacing/>
    </w:pPr>
  </w:style>
  <w:style w:type="paragraph" w:styleId="Bildetekst">
    <w:name w:val="caption"/>
    <w:basedOn w:val="Mellomtittel"/>
    <w:next w:val="Normal"/>
    <w:uiPriority w:val="9"/>
    <w:qFormat/>
    <w:rsid w:val="00CF316E"/>
  </w:style>
  <w:style w:type="character" w:styleId="Sterk">
    <w:name w:val="Strong"/>
    <w:basedOn w:val="Standardskriftforavsnitt"/>
    <w:uiPriority w:val="22"/>
    <w:semiHidden/>
    <w:rsid w:val="0044794A"/>
    <w:rPr>
      <w:b/>
      <w:bCs/>
    </w:rPr>
  </w:style>
  <w:style w:type="paragraph" w:styleId="Sitat">
    <w:name w:val="Quote"/>
    <w:basedOn w:val="Normal"/>
    <w:next w:val="Normal"/>
    <w:link w:val="SitatTegn"/>
    <w:uiPriority w:val="11"/>
    <w:qFormat/>
    <w:rsid w:val="00C65403"/>
    <w:pPr>
      <w:pBdr>
        <w:bottom w:val="single" w:sz="4" w:space="11" w:color="333333"/>
      </w:pBdr>
      <w:spacing w:line="320" w:lineRule="atLeast"/>
      <w:ind w:left="357" w:right="720"/>
    </w:pPr>
    <w:rPr>
      <w:rFonts w:ascii="Georgia" w:hAnsi="Georgia"/>
      <w:i/>
      <w:iCs/>
      <w:color w:val="333333"/>
    </w:rPr>
  </w:style>
  <w:style w:type="character" w:customStyle="1" w:styleId="SitatTegn">
    <w:name w:val="Sitat Tegn"/>
    <w:basedOn w:val="Standardskriftforavsnitt"/>
    <w:link w:val="Sitat"/>
    <w:uiPriority w:val="11"/>
    <w:rsid w:val="00CD4864"/>
    <w:rPr>
      <w:rFonts w:ascii="Georgia" w:hAnsi="Georgia"/>
      <w:i/>
      <w:iCs/>
      <w:color w:val="333333"/>
      <w:sz w:val="20"/>
    </w:rPr>
  </w:style>
  <w:style w:type="paragraph" w:styleId="Topptekst">
    <w:name w:val="header"/>
    <w:basedOn w:val="Normal"/>
    <w:link w:val="TopptekstTegn"/>
    <w:uiPriority w:val="99"/>
    <w:unhideWhenUsed/>
    <w:qFormat/>
    <w:rsid w:val="00F179E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179EE"/>
    <w:rPr>
      <w:rFonts w:asciiTheme="minorHAnsi" w:hAnsiTheme="minorHAnsi"/>
      <w:sz w:val="20"/>
    </w:rPr>
  </w:style>
  <w:style w:type="paragraph" w:styleId="Bunntekst">
    <w:name w:val="footer"/>
    <w:basedOn w:val="Normal"/>
    <w:link w:val="BunntekstTegn"/>
    <w:uiPriority w:val="99"/>
    <w:unhideWhenUsed/>
    <w:qFormat/>
    <w:rsid w:val="00885C88"/>
    <w:pPr>
      <w:tabs>
        <w:tab w:val="center" w:pos="4536"/>
        <w:tab w:val="right" w:pos="9072"/>
      </w:tabs>
      <w:spacing w:line="240" w:lineRule="auto"/>
    </w:pPr>
    <w:rPr>
      <w:rFonts w:ascii="Georgia" w:hAnsi="Georgia"/>
      <w:i/>
      <w:color w:val="58585A"/>
      <w:sz w:val="16"/>
    </w:rPr>
  </w:style>
  <w:style w:type="character" w:customStyle="1" w:styleId="BunntekstTegn">
    <w:name w:val="Bunntekst Tegn"/>
    <w:basedOn w:val="Standardskriftforavsnitt"/>
    <w:link w:val="Bunntekst"/>
    <w:uiPriority w:val="99"/>
    <w:rsid w:val="00885C88"/>
    <w:rPr>
      <w:rFonts w:ascii="Georgia" w:hAnsi="Georgia"/>
      <w:i/>
      <w:color w:val="58585A"/>
      <w:sz w:val="16"/>
    </w:rPr>
  </w:style>
  <w:style w:type="table" w:styleId="Tabellrutenett">
    <w:name w:val="Table Grid"/>
    <w:basedOn w:val="Vanligtabell"/>
    <w:uiPriority w:val="59"/>
    <w:rsid w:val="00EC65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97612C"/>
    <w:rPr>
      <w:color w:val="808080"/>
    </w:rPr>
  </w:style>
  <w:style w:type="paragraph" w:styleId="Bobletekst">
    <w:name w:val="Balloon Text"/>
    <w:basedOn w:val="Normal"/>
    <w:link w:val="BobletekstTegn"/>
    <w:uiPriority w:val="99"/>
    <w:semiHidden/>
    <w:unhideWhenUsed/>
    <w:rsid w:val="0097612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7612C"/>
    <w:rPr>
      <w:rFonts w:ascii="Tahoma" w:hAnsi="Tahoma" w:cs="Tahoma"/>
      <w:sz w:val="16"/>
      <w:szCs w:val="16"/>
    </w:rPr>
  </w:style>
  <w:style w:type="paragraph" w:styleId="INNH1">
    <w:name w:val="toc 1"/>
    <w:basedOn w:val="Normal"/>
    <w:next w:val="Normal"/>
    <w:autoRedefine/>
    <w:uiPriority w:val="39"/>
    <w:semiHidden/>
    <w:qFormat/>
    <w:rsid w:val="00AD3D2D"/>
    <w:pPr>
      <w:tabs>
        <w:tab w:val="left" w:pos="357"/>
        <w:tab w:val="right" w:leader="underscore" w:pos="7371"/>
      </w:tabs>
      <w:spacing w:after="0" w:line="360" w:lineRule="exact"/>
    </w:pPr>
    <w:rPr>
      <w:b/>
    </w:rPr>
  </w:style>
  <w:style w:type="paragraph" w:styleId="INNH2">
    <w:name w:val="toc 2"/>
    <w:basedOn w:val="Normal"/>
    <w:next w:val="Normal"/>
    <w:autoRedefine/>
    <w:uiPriority w:val="7"/>
    <w:semiHidden/>
    <w:qFormat/>
    <w:rsid w:val="000F5FB2"/>
    <w:pPr>
      <w:tabs>
        <w:tab w:val="left" w:pos="880"/>
        <w:tab w:val="right" w:leader="underscore" w:pos="7360"/>
      </w:tabs>
      <w:spacing w:after="0" w:line="360" w:lineRule="exact"/>
      <w:ind w:left="357"/>
    </w:pPr>
  </w:style>
  <w:style w:type="character" w:styleId="Hyperkobling">
    <w:name w:val="Hyperlink"/>
    <w:basedOn w:val="Standardskriftforavsnitt"/>
    <w:uiPriority w:val="99"/>
    <w:unhideWhenUsed/>
    <w:qFormat/>
    <w:rsid w:val="00C94423"/>
    <w:rPr>
      <w:color w:val="333333"/>
      <w:u w:val="none"/>
    </w:rPr>
  </w:style>
  <w:style w:type="table" w:customStyle="1" w:styleId="OsloEconomics">
    <w:name w:val="Oslo Economics"/>
    <w:basedOn w:val="Vanligtabell"/>
    <w:uiPriority w:val="99"/>
    <w:rsid w:val="00977BA7"/>
    <w:pPr>
      <w:spacing w:line="240" w:lineRule="auto"/>
      <w:jc w:val="right"/>
    </w:pPr>
    <w:rPr>
      <w:rFonts w:ascii="Tw Cen MT" w:hAnsi="Tw Cen MT"/>
      <w:sz w:val="19"/>
    </w:rPr>
    <w:tblPr>
      <w:tblBorders>
        <w:top w:val="single" w:sz="12" w:space="0" w:color="0076BE" w:themeColor="text2"/>
        <w:bottom w:val="single" w:sz="12" w:space="0" w:color="0076BE" w:themeColor="text2"/>
      </w:tblBorders>
      <w:tblCellMar>
        <w:top w:w="57" w:type="dxa"/>
        <w:bottom w:w="57" w:type="dxa"/>
      </w:tblCellMar>
    </w:tblPr>
    <w:tcPr>
      <w:vAlign w:val="center"/>
    </w:tcPr>
    <w:tblStylePr w:type="firstRow">
      <w:pPr>
        <w:jc w:val="center"/>
      </w:pPr>
      <w:rPr>
        <w:b/>
      </w:rPr>
      <w:tblPr/>
      <w:tcPr>
        <w:tcBorders>
          <w:top w:val="single" w:sz="12" w:space="0" w:color="0076BE" w:themeColor="text2"/>
          <w:left w:val="nil"/>
          <w:bottom w:val="single" w:sz="4" w:space="0" w:color="626262"/>
          <w:right w:val="nil"/>
          <w:insideH w:val="nil"/>
          <w:insideV w:val="nil"/>
        </w:tcBorders>
      </w:tcPr>
    </w:tblStylePr>
    <w:tblStylePr w:type="lastRow">
      <w:pPr>
        <w:jc w:val="right"/>
      </w:pPr>
      <w:rPr>
        <w:rFonts w:asciiTheme="minorHAnsi" w:hAnsiTheme="minorHAnsi"/>
        <w:i/>
        <w:sz w:val="16"/>
      </w:rPr>
      <w:tblPr/>
      <w:tcPr>
        <w:tcBorders>
          <w:top w:val="single" w:sz="4" w:space="0" w:color="626262"/>
          <w:left w:val="nil"/>
          <w:bottom w:val="single" w:sz="12" w:space="0" w:color="0076BE" w:themeColor="text2"/>
          <w:right w:val="nil"/>
          <w:insideH w:val="nil"/>
          <w:insideV w:val="nil"/>
          <w:tl2br w:val="nil"/>
          <w:tr2bl w:val="nil"/>
        </w:tcBorders>
      </w:tcPr>
    </w:tblStylePr>
    <w:tblStylePr w:type="firstCol">
      <w:pPr>
        <w:jc w:val="left"/>
      </w:pPr>
    </w:tblStylePr>
    <w:tblStylePr w:type="band1Horz">
      <w:tblPr/>
      <w:tcPr>
        <w:tcBorders>
          <w:top w:val="nil"/>
          <w:left w:val="nil"/>
          <w:bottom w:val="single" w:sz="4" w:space="0" w:color="626262"/>
          <w:right w:val="nil"/>
          <w:insideH w:val="nil"/>
          <w:insideV w:val="nil"/>
        </w:tcBorders>
      </w:tcPr>
    </w:tblStylePr>
    <w:tblStylePr w:type="band2Horz">
      <w:tblPr/>
      <w:tcPr>
        <w:tcBorders>
          <w:top w:val="nil"/>
          <w:left w:val="nil"/>
          <w:bottom w:val="single" w:sz="4" w:space="0" w:color="626262"/>
          <w:right w:val="nil"/>
          <w:insideH w:val="nil"/>
          <w:insideV w:val="nil"/>
        </w:tcBorders>
      </w:tcPr>
    </w:tblStylePr>
  </w:style>
  <w:style w:type="paragraph" w:customStyle="1" w:styleId="Tabelltekst">
    <w:name w:val="Tabelltekst"/>
    <w:basedOn w:val="Normal"/>
    <w:uiPriority w:val="6"/>
    <w:semiHidden/>
    <w:qFormat/>
    <w:rsid w:val="00AA68A3"/>
    <w:pPr>
      <w:framePr w:hSpace="141" w:wrap="around" w:vAnchor="text" w:hAnchor="text" w:y="1"/>
      <w:spacing w:after="0" w:line="240" w:lineRule="auto"/>
      <w:suppressOverlap/>
    </w:pPr>
    <w:rPr>
      <w:sz w:val="19"/>
    </w:rPr>
  </w:style>
  <w:style w:type="paragraph" w:customStyle="1" w:styleId="Mellomtittel">
    <w:name w:val="Mellomtittel"/>
    <w:basedOn w:val="Overskrift4"/>
    <w:uiPriority w:val="4"/>
    <w:qFormat/>
    <w:rsid w:val="00D54893"/>
  </w:style>
  <w:style w:type="table" w:customStyle="1" w:styleId="Vanligtabell11">
    <w:name w:val="Vanlig tabell 11"/>
    <w:basedOn w:val="Vanligtabell"/>
    <w:uiPriority w:val="41"/>
    <w:rsid w:val="00921277"/>
    <w:pPr>
      <w:spacing w:line="240" w:lineRule="auto"/>
    </w:pPr>
    <w:rPr>
      <w:rFonts w:asciiTheme="minorHAnsi" w:hAnsiTheme="minorHAnsi"/>
      <w:sz w:val="19"/>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utenettabelllys1">
    <w:name w:val="Rutenettabell lys1"/>
    <w:basedOn w:val="Vanligtabell"/>
    <w:uiPriority w:val="40"/>
    <w:rsid w:val="00B95CAE"/>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vsenderadresse">
    <w:name w:val="envelope return"/>
    <w:basedOn w:val="Normal"/>
    <w:uiPriority w:val="99"/>
    <w:semiHidden/>
    <w:unhideWhenUsed/>
    <w:rsid w:val="000B3BF5"/>
    <w:pPr>
      <w:spacing w:after="0" w:line="240" w:lineRule="auto"/>
    </w:pPr>
    <w:rPr>
      <w:rFonts w:asciiTheme="majorHAnsi" w:eastAsiaTheme="majorEastAsia" w:hAnsiTheme="majorHAnsi" w:cstheme="majorBidi"/>
      <w:szCs w:val="20"/>
    </w:rPr>
  </w:style>
  <w:style w:type="paragraph" w:styleId="Bibliografi">
    <w:name w:val="Bibliography"/>
    <w:basedOn w:val="Normal"/>
    <w:next w:val="Normal"/>
    <w:uiPriority w:val="37"/>
    <w:semiHidden/>
    <w:unhideWhenUsed/>
    <w:rsid w:val="000B3BF5"/>
  </w:style>
  <w:style w:type="paragraph" w:styleId="Blokktekst">
    <w:name w:val="Block Text"/>
    <w:basedOn w:val="Normal"/>
    <w:uiPriority w:val="99"/>
    <w:semiHidden/>
    <w:unhideWhenUsed/>
    <w:rsid w:val="000B3BF5"/>
    <w:pPr>
      <w:pBdr>
        <w:top w:val="single" w:sz="2" w:space="10" w:color="CDD8F0" w:themeColor="accent1"/>
        <w:left w:val="single" w:sz="2" w:space="10" w:color="CDD8F0" w:themeColor="accent1"/>
        <w:bottom w:val="single" w:sz="2" w:space="10" w:color="CDD8F0" w:themeColor="accent1"/>
        <w:right w:val="single" w:sz="2" w:space="10" w:color="CDD8F0" w:themeColor="accent1"/>
      </w:pBdr>
      <w:ind w:left="1152" w:right="1152"/>
    </w:pPr>
    <w:rPr>
      <w:rFonts w:eastAsiaTheme="minorEastAsia"/>
      <w:i/>
      <w:iCs/>
      <w:color w:val="CDD8F0" w:themeColor="accent1"/>
    </w:rPr>
  </w:style>
  <w:style w:type="character" w:styleId="Boktittel">
    <w:name w:val="Book Title"/>
    <w:basedOn w:val="Standardskriftforavsnitt"/>
    <w:uiPriority w:val="33"/>
    <w:semiHidden/>
    <w:rsid w:val="000B3BF5"/>
    <w:rPr>
      <w:b/>
      <w:bCs/>
      <w:i/>
      <w:iCs/>
      <w:spacing w:val="5"/>
    </w:rPr>
  </w:style>
  <w:style w:type="paragraph" w:styleId="Brdtekst">
    <w:name w:val="Body Text"/>
    <w:basedOn w:val="Normal"/>
    <w:link w:val="BrdtekstTegn"/>
    <w:uiPriority w:val="99"/>
    <w:semiHidden/>
    <w:unhideWhenUsed/>
    <w:rsid w:val="000B3BF5"/>
    <w:pPr>
      <w:spacing w:after="120"/>
    </w:pPr>
  </w:style>
  <w:style w:type="character" w:customStyle="1" w:styleId="BrdtekstTegn">
    <w:name w:val="Brødtekst Tegn"/>
    <w:basedOn w:val="Standardskriftforavsnitt"/>
    <w:link w:val="Brdtekst"/>
    <w:uiPriority w:val="99"/>
    <w:semiHidden/>
    <w:rsid w:val="000B3BF5"/>
    <w:rPr>
      <w:rFonts w:asciiTheme="minorHAnsi" w:hAnsiTheme="minorHAnsi"/>
      <w:sz w:val="20"/>
    </w:rPr>
  </w:style>
  <w:style w:type="paragraph" w:styleId="Brdtekst-frsteinnrykk">
    <w:name w:val="Body Text First Indent"/>
    <w:basedOn w:val="Brdtekst"/>
    <w:link w:val="Brdtekst-frsteinnrykkTegn"/>
    <w:uiPriority w:val="99"/>
    <w:semiHidden/>
    <w:unhideWhenUsed/>
    <w:rsid w:val="000B3BF5"/>
    <w:pPr>
      <w:spacing w:after="170"/>
      <w:ind w:firstLine="360"/>
    </w:pPr>
  </w:style>
  <w:style w:type="character" w:customStyle="1" w:styleId="Brdtekst-frsteinnrykkTegn">
    <w:name w:val="Brødtekst - første innrykk Tegn"/>
    <w:basedOn w:val="BrdtekstTegn"/>
    <w:link w:val="Brdtekst-frsteinnrykk"/>
    <w:uiPriority w:val="99"/>
    <w:semiHidden/>
    <w:rsid w:val="000B3BF5"/>
    <w:rPr>
      <w:rFonts w:asciiTheme="minorHAnsi" w:hAnsiTheme="minorHAnsi"/>
      <w:sz w:val="20"/>
    </w:rPr>
  </w:style>
  <w:style w:type="paragraph" w:styleId="Brdtekstinnrykk">
    <w:name w:val="Body Text Indent"/>
    <w:basedOn w:val="Normal"/>
    <w:link w:val="BrdtekstinnrykkTegn"/>
    <w:uiPriority w:val="99"/>
    <w:semiHidden/>
    <w:unhideWhenUsed/>
    <w:rsid w:val="000B3BF5"/>
    <w:pPr>
      <w:spacing w:after="120"/>
      <w:ind w:left="283"/>
    </w:pPr>
  </w:style>
  <w:style w:type="character" w:customStyle="1" w:styleId="BrdtekstinnrykkTegn">
    <w:name w:val="Brødtekstinnrykk Tegn"/>
    <w:basedOn w:val="Standardskriftforavsnitt"/>
    <w:link w:val="Brdtekstinnrykk"/>
    <w:uiPriority w:val="99"/>
    <w:semiHidden/>
    <w:rsid w:val="000B3BF5"/>
    <w:rPr>
      <w:rFonts w:asciiTheme="minorHAnsi" w:hAnsiTheme="minorHAnsi"/>
      <w:sz w:val="20"/>
    </w:rPr>
  </w:style>
  <w:style w:type="paragraph" w:styleId="Brdtekst-frsteinnrykk2">
    <w:name w:val="Body Text First Indent 2"/>
    <w:basedOn w:val="Brdtekstinnrykk"/>
    <w:link w:val="Brdtekst-frsteinnrykk2Tegn"/>
    <w:uiPriority w:val="99"/>
    <w:semiHidden/>
    <w:unhideWhenUsed/>
    <w:rsid w:val="000B3BF5"/>
    <w:pPr>
      <w:spacing w:after="170"/>
      <w:ind w:left="360" w:firstLine="360"/>
    </w:pPr>
  </w:style>
  <w:style w:type="character" w:customStyle="1" w:styleId="Brdtekst-frsteinnrykk2Tegn">
    <w:name w:val="Brødtekst - første innrykk 2 Tegn"/>
    <w:basedOn w:val="BrdtekstinnrykkTegn"/>
    <w:link w:val="Brdtekst-frsteinnrykk2"/>
    <w:uiPriority w:val="99"/>
    <w:semiHidden/>
    <w:rsid w:val="000B3BF5"/>
    <w:rPr>
      <w:rFonts w:asciiTheme="minorHAnsi" w:hAnsiTheme="minorHAnsi"/>
      <w:sz w:val="20"/>
    </w:rPr>
  </w:style>
  <w:style w:type="paragraph" w:styleId="Brdtekst2">
    <w:name w:val="Body Text 2"/>
    <w:basedOn w:val="Normal"/>
    <w:link w:val="Brdtekst2Tegn"/>
    <w:uiPriority w:val="99"/>
    <w:semiHidden/>
    <w:unhideWhenUsed/>
    <w:rsid w:val="000B3BF5"/>
    <w:pPr>
      <w:spacing w:after="120" w:line="480" w:lineRule="auto"/>
    </w:pPr>
  </w:style>
  <w:style w:type="character" w:customStyle="1" w:styleId="Brdtekst2Tegn">
    <w:name w:val="Brødtekst 2 Tegn"/>
    <w:basedOn w:val="Standardskriftforavsnitt"/>
    <w:link w:val="Brdtekst2"/>
    <w:uiPriority w:val="99"/>
    <w:semiHidden/>
    <w:rsid w:val="000B3BF5"/>
    <w:rPr>
      <w:rFonts w:asciiTheme="minorHAnsi" w:hAnsiTheme="minorHAnsi"/>
      <w:sz w:val="20"/>
    </w:rPr>
  </w:style>
  <w:style w:type="paragraph" w:styleId="Brdtekst3">
    <w:name w:val="Body Text 3"/>
    <w:basedOn w:val="Normal"/>
    <w:link w:val="Brdtekst3Tegn"/>
    <w:uiPriority w:val="99"/>
    <w:semiHidden/>
    <w:unhideWhenUsed/>
    <w:rsid w:val="000B3BF5"/>
    <w:pPr>
      <w:spacing w:after="120"/>
    </w:pPr>
    <w:rPr>
      <w:sz w:val="16"/>
      <w:szCs w:val="16"/>
    </w:rPr>
  </w:style>
  <w:style w:type="character" w:customStyle="1" w:styleId="Brdtekst3Tegn">
    <w:name w:val="Brødtekst 3 Tegn"/>
    <w:basedOn w:val="Standardskriftforavsnitt"/>
    <w:link w:val="Brdtekst3"/>
    <w:uiPriority w:val="99"/>
    <w:semiHidden/>
    <w:rsid w:val="000B3BF5"/>
    <w:rPr>
      <w:rFonts w:asciiTheme="minorHAnsi" w:hAnsiTheme="minorHAnsi"/>
      <w:sz w:val="16"/>
      <w:szCs w:val="16"/>
    </w:rPr>
  </w:style>
  <w:style w:type="paragraph" w:styleId="Brdtekstinnrykk2">
    <w:name w:val="Body Text Indent 2"/>
    <w:basedOn w:val="Normal"/>
    <w:link w:val="Brdtekstinnrykk2Tegn"/>
    <w:uiPriority w:val="99"/>
    <w:semiHidden/>
    <w:unhideWhenUsed/>
    <w:rsid w:val="000B3BF5"/>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0B3BF5"/>
    <w:rPr>
      <w:rFonts w:asciiTheme="minorHAnsi" w:hAnsiTheme="minorHAnsi"/>
      <w:sz w:val="20"/>
    </w:rPr>
  </w:style>
  <w:style w:type="paragraph" w:styleId="Brdtekstinnrykk3">
    <w:name w:val="Body Text Indent 3"/>
    <w:basedOn w:val="Normal"/>
    <w:link w:val="Brdtekstinnrykk3Tegn"/>
    <w:uiPriority w:val="99"/>
    <w:semiHidden/>
    <w:unhideWhenUsed/>
    <w:rsid w:val="000B3BF5"/>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0B3BF5"/>
    <w:rPr>
      <w:rFonts w:asciiTheme="minorHAnsi" w:hAnsiTheme="minorHAnsi"/>
      <w:sz w:val="16"/>
      <w:szCs w:val="16"/>
    </w:rPr>
  </w:style>
  <w:style w:type="paragraph" w:styleId="Dato">
    <w:name w:val="Date"/>
    <w:basedOn w:val="Normal"/>
    <w:next w:val="Normal"/>
    <w:link w:val="DatoTegn"/>
    <w:uiPriority w:val="99"/>
    <w:semiHidden/>
    <w:unhideWhenUsed/>
    <w:rsid w:val="000B3BF5"/>
  </w:style>
  <w:style w:type="character" w:customStyle="1" w:styleId="DatoTegn">
    <w:name w:val="Dato Tegn"/>
    <w:basedOn w:val="Standardskriftforavsnitt"/>
    <w:link w:val="Dato"/>
    <w:uiPriority w:val="99"/>
    <w:semiHidden/>
    <w:rsid w:val="000B3BF5"/>
    <w:rPr>
      <w:rFonts w:asciiTheme="minorHAnsi" w:hAnsiTheme="minorHAnsi"/>
      <w:sz w:val="20"/>
    </w:rPr>
  </w:style>
  <w:style w:type="paragraph" w:styleId="Dokumentkart">
    <w:name w:val="Document Map"/>
    <w:basedOn w:val="Normal"/>
    <w:link w:val="DokumentkartTegn"/>
    <w:uiPriority w:val="99"/>
    <w:semiHidden/>
    <w:unhideWhenUsed/>
    <w:rsid w:val="000B3BF5"/>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0B3BF5"/>
    <w:rPr>
      <w:rFonts w:ascii="Segoe UI" w:hAnsi="Segoe UI" w:cs="Segoe UI"/>
      <w:sz w:val="16"/>
      <w:szCs w:val="16"/>
    </w:rPr>
  </w:style>
  <w:style w:type="paragraph" w:styleId="E-postsignatur">
    <w:name w:val="E-mail Signature"/>
    <w:basedOn w:val="Normal"/>
    <w:link w:val="E-postsignaturTegn"/>
    <w:uiPriority w:val="99"/>
    <w:semiHidden/>
    <w:unhideWhenUsed/>
    <w:rsid w:val="000B3BF5"/>
    <w:pPr>
      <w:spacing w:after="0" w:line="240" w:lineRule="auto"/>
    </w:pPr>
  </w:style>
  <w:style w:type="character" w:customStyle="1" w:styleId="E-postsignaturTegn">
    <w:name w:val="E-postsignatur Tegn"/>
    <w:basedOn w:val="Standardskriftforavsnitt"/>
    <w:link w:val="E-postsignatur"/>
    <w:uiPriority w:val="99"/>
    <w:semiHidden/>
    <w:rsid w:val="000B3BF5"/>
    <w:rPr>
      <w:rFonts w:asciiTheme="minorHAnsi" w:hAnsiTheme="minorHAnsi"/>
      <w:sz w:val="20"/>
    </w:rPr>
  </w:style>
  <w:style w:type="paragraph" w:styleId="Figurliste">
    <w:name w:val="table of figures"/>
    <w:basedOn w:val="Normal"/>
    <w:next w:val="Normal"/>
    <w:uiPriority w:val="99"/>
    <w:semiHidden/>
    <w:unhideWhenUsed/>
    <w:rsid w:val="000B3BF5"/>
    <w:pPr>
      <w:spacing w:after="0"/>
    </w:pPr>
  </w:style>
  <w:style w:type="character" w:styleId="Fotnotereferanse">
    <w:name w:val="footnote reference"/>
    <w:basedOn w:val="Standardskriftforavsnitt"/>
    <w:uiPriority w:val="99"/>
    <w:semiHidden/>
    <w:unhideWhenUsed/>
    <w:rsid w:val="000B3BF5"/>
    <w:rPr>
      <w:vertAlign w:val="superscript"/>
    </w:rPr>
  </w:style>
  <w:style w:type="paragraph" w:styleId="Fotnotetekst">
    <w:name w:val="footnote text"/>
    <w:basedOn w:val="Normal"/>
    <w:link w:val="FotnotetekstTegn"/>
    <w:uiPriority w:val="99"/>
    <w:semiHidden/>
    <w:unhideWhenUsed/>
    <w:rsid w:val="006C3836"/>
    <w:pPr>
      <w:spacing w:after="0" w:line="240" w:lineRule="auto"/>
    </w:pPr>
    <w:rPr>
      <w:sz w:val="18"/>
      <w:szCs w:val="20"/>
    </w:rPr>
  </w:style>
  <w:style w:type="character" w:customStyle="1" w:styleId="FotnotetekstTegn">
    <w:name w:val="Fotnotetekst Tegn"/>
    <w:basedOn w:val="Standardskriftforavsnitt"/>
    <w:link w:val="Fotnotetekst"/>
    <w:uiPriority w:val="99"/>
    <w:semiHidden/>
    <w:rsid w:val="006C3836"/>
    <w:rPr>
      <w:rFonts w:asciiTheme="minorHAnsi" w:hAnsiTheme="minorHAnsi"/>
      <w:sz w:val="18"/>
      <w:szCs w:val="20"/>
    </w:rPr>
  </w:style>
  <w:style w:type="character" w:styleId="Fulgthyperkobling">
    <w:name w:val="FollowedHyperlink"/>
    <w:basedOn w:val="Standardskriftforavsnitt"/>
    <w:uiPriority w:val="99"/>
    <w:semiHidden/>
    <w:unhideWhenUsed/>
    <w:rsid w:val="000B3BF5"/>
    <w:rPr>
      <w:color w:val="CDD8F0" w:themeColor="followedHyperlink"/>
      <w:u w:val="single"/>
    </w:rPr>
  </w:style>
  <w:style w:type="paragraph" w:styleId="Hilsen">
    <w:name w:val="Closing"/>
    <w:basedOn w:val="Normal"/>
    <w:link w:val="HilsenTegn"/>
    <w:uiPriority w:val="99"/>
    <w:semiHidden/>
    <w:unhideWhenUsed/>
    <w:rsid w:val="000B3BF5"/>
    <w:pPr>
      <w:spacing w:after="0" w:line="240" w:lineRule="auto"/>
      <w:ind w:left="4252"/>
    </w:pPr>
  </w:style>
  <w:style w:type="character" w:customStyle="1" w:styleId="HilsenTegn">
    <w:name w:val="Hilsen Tegn"/>
    <w:basedOn w:val="Standardskriftforavsnitt"/>
    <w:link w:val="Hilsen"/>
    <w:uiPriority w:val="99"/>
    <w:semiHidden/>
    <w:rsid w:val="000B3BF5"/>
    <w:rPr>
      <w:rFonts w:asciiTheme="minorHAnsi" w:hAnsiTheme="minorHAnsi"/>
      <w:sz w:val="20"/>
    </w:rPr>
  </w:style>
  <w:style w:type="paragraph" w:styleId="HTML-adresse">
    <w:name w:val="HTML Address"/>
    <w:basedOn w:val="Normal"/>
    <w:link w:val="HTML-adresseTegn"/>
    <w:uiPriority w:val="99"/>
    <w:semiHidden/>
    <w:unhideWhenUsed/>
    <w:rsid w:val="000B3BF5"/>
    <w:pPr>
      <w:spacing w:after="0" w:line="240" w:lineRule="auto"/>
    </w:pPr>
    <w:rPr>
      <w:i/>
      <w:iCs/>
    </w:rPr>
  </w:style>
  <w:style w:type="character" w:customStyle="1" w:styleId="HTML-adresseTegn">
    <w:name w:val="HTML-adresse Tegn"/>
    <w:basedOn w:val="Standardskriftforavsnitt"/>
    <w:link w:val="HTML-adresse"/>
    <w:uiPriority w:val="99"/>
    <w:semiHidden/>
    <w:rsid w:val="000B3BF5"/>
    <w:rPr>
      <w:rFonts w:asciiTheme="minorHAnsi" w:hAnsiTheme="minorHAnsi"/>
      <w:i/>
      <w:iCs/>
      <w:sz w:val="20"/>
    </w:rPr>
  </w:style>
  <w:style w:type="character" w:styleId="HTML-akronym">
    <w:name w:val="HTML Acronym"/>
    <w:basedOn w:val="Standardskriftforavsnitt"/>
    <w:uiPriority w:val="99"/>
    <w:semiHidden/>
    <w:unhideWhenUsed/>
    <w:rsid w:val="000B3BF5"/>
  </w:style>
  <w:style w:type="character" w:styleId="HTML-definisjon">
    <w:name w:val="HTML Definition"/>
    <w:basedOn w:val="Standardskriftforavsnitt"/>
    <w:uiPriority w:val="99"/>
    <w:semiHidden/>
    <w:unhideWhenUsed/>
    <w:rsid w:val="000B3BF5"/>
    <w:rPr>
      <w:i/>
      <w:iCs/>
    </w:rPr>
  </w:style>
  <w:style w:type="character" w:styleId="HTML-eksempel">
    <w:name w:val="HTML Sample"/>
    <w:basedOn w:val="Standardskriftforavsnitt"/>
    <w:uiPriority w:val="99"/>
    <w:semiHidden/>
    <w:unhideWhenUsed/>
    <w:rsid w:val="000B3BF5"/>
    <w:rPr>
      <w:rFonts w:ascii="Consolas" w:hAnsi="Consolas"/>
      <w:sz w:val="24"/>
      <w:szCs w:val="24"/>
    </w:rPr>
  </w:style>
  <w:style w:type="paragraph" w:styleId="HTML-forhndsformatert">
    <w:name w:val="HTML Preformatted"/>
    <w:basedOn w:val="Normal"/>
    <w:link w:val="HTML-forhndsformatertTegn"/>
    <w:uiPriority w:val="99"/>
    <w:semiHidden/>
    <w:unhideWhenUsed/>
    <w:rsid w:val="000B3BF5"/>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0B3BF5"/>
    <w:rPr>
      <w:rFonts w:ascii="Consolas" w:hAnsi="Consolas"/>
      <w:sz w:val="20"/>
      <w:szCs w:val="20"/>
    </w:rPr>
  </w:style>
  <w:style w:type="character" w:styleId="HTML-kode">
    <w:name w:val="HTML Code"/>
    <w:basedOn w:val="Standardskriftforavsnitt"/>
    <w:uiPriority w:val="99"/>
    <w:semiHidden/>
    <w:unhideWhenUsed/>
    <w:rsid w:val="000B3BF5"/>
    <w:rPr>
      <w:rFonts w:ascii="Consolas" w:hAnsi="Consolas"/>
      <w:sz w:val="20"/>
      <w:szCs w:val="20"/>
    </w:rPr>
  </w:style>
  <w:style w:type="character" w:styleId="HTML-sitat">
    <w:name w:val="HTML Cite"/>
    <w:basedOn w:val="Standardskriftforavsnitt"/>
    <w:uiPriority w:val="99"/>
    <w:semiHidden/>
    <w:unhideWhenUsed/>
    <w:rsid w:val="000B3BF5"/>
    <w:rPr>
      <w:i/>
      <w:iCs/>
    </w:rPr>
  </w:style>
  <w:style w:type="character" w:styleId="HTML-skrivemaskin">
    <w:name w:val="HTML Typewriter"/>
    <w:basedOn w:val="Standardskriftforavsnitt"/>
    <w:uiPriority w:val="99"/>
    <w:semiHidden/>
    <w:unhideWhenUsed/>
    <w:rsid w:val="000B3BF5"/>
    <w:rPr>
      <w:rFonts w:ascii="Consolas" w:hAnsi="Consolas"/>
      <w:sz w:val="20"/>
      <w:szCs w:val="20"/>
    </w:rPr>
  </w:style>
  <w:style w:type="character" w:styleId="HTML-tastatur">
    <w:name w:val="HTML Keyboard"/>
    <w:basedOn w:val="Standardskriftforavsnitt"/>
    <w:uiPriority w:val="99"/>
    <w:semiHidden/>
    <w:unhideWhenUsed/>
    <w:rsid w:val="000B3BF5"/>
    <w:rPr>
      <w:rFonts w:ascii="Consolas" w:hAnsi="Consolas"/>
      <w:sz w:val="20"/>
      <w:szCs w:val="20"/>
    </w:rPr>
  </w:style>
  <w:style w:type="character" w:styleId="HTML-variabel">
    <w:name w:val="HTML Variable"/>
    <w:basedOn w:val="Standardskriftforavsnitt"/>
    <w:uiPriority w:val="99"/>
    <w:semiHidden/>
    <w:unhideWhenUsed/>
    <w:rsid w:val="000B3BF5"/>
    <w:rPr>
      <w:i/>
      <w:iCs/>
    </w:rPr>
  </w:style>
  <w:style w:type="paragraph" w:styleId="Indeks1">
    <w:name w:val="index 1"/>
    <w:basedOn w:val="Normal"/>
    <w:next w:val="Normal"/>
    <w:autoRedefine/>
    <w:uiPriority w:val="99"/>
    <w:semiHidden/>
    <w:unhideWhenUsed/>
    <w:rsid w:val="000B3BF5"/>
    <w:pPr>
      <w:spacing w:after="0" w:line="240" w:lineRule="auto"/>
      <w:ind w:left="200" w:hanging="200"/>
    </w:pPr>
  </w:style>
  <w:style w:type="paragraph" w:styleId="Indeks2">
    <w:name w:val="index 2"/>
    <w:basedOn w:val="Normal"/>
    <w:next w:val="Normal"/>
    <w:autoRedefine/>
    <w:uiPriority w:val="99"/>
    <w:semiHidden/>
    <w:unhideWhenUsed/>
    <w:rsid w:val="000B3BF5"/>
    <w:pPr>
      <w:spacing w:after="0" w:line="240" w:lineRule="auto"/>
      <w:ind w:left="400" w:hanging="200"/>
    </w:pPr>
  </w:style>
  <w:style w:type="paragraph" w:styleId="Indeks3">
    <w:name w:val="index 3"/>
    <w:basedOn w:val="Normal"/>
    <w:next w:val="Normal"/>
    <w:autoRedefine/>
    <w:uiPriority w:val="99"/>
    <w:semiHidden/>
    <w:unhideWhenUsed/>
    <w:rsid w:val="000B3BF5"/>
    <w:pPr>
      <w:spacing w:after="0" w:line="240" w:lineRule="auto"/>
      <w:ind w:left="600" w:hanging="200"/>
    </w:pPr>
  </w:style>
  <w:style w:type="paragraph" w:styleId="Indeks4">
    <w:name w:val="index 4"/>
    <w:basedOn w:val="Normal"/>
    <w:next w:val="Normal"/>
    <w:autoRedefine/>
    <w:uiPriority w:val="99"/>
    <w:semiHidden/>
    <w:unhideWhenUsed/>
    <w:rsid w:val="000B3BF5"/>
    <w:pPr>
      <w:spacing w:after="0" w:line="240" w:lineRule="auto"/>
      <w:ind w:left="800" w:hanging="200"/>
    </w:pPr>
  </w:style>
  <w:style w:type="paragraph" w:styleId="Indeks5">
    <w:name w:val="index 5"/>
    <w:basedOn w:val="Normal"/>
    <w:next w:val="Normal"/>
    <w:autoRedefine/>
    <w:uiPriority w:val="99"/>
    <w:semiHidden/>
    <w:unhideWhenUsed/>
    <w:rsid w:val="000B3BF5"/>
    <w:pPr>
      <w:spacing w:after="0" w:line="240" w:lineRule="auto"/>
      <w:ind w:left="1000" w:hanging="200"/>
    </w:pPr>
  </w:style>
  <w:style w:type="paragraph" w:styleId="Indeks6">
    <w:name w:val="index 6"/>
    <w:basedOn w:val="Normal"/>
    <w:next w:val="Normal"/>
    <w:autoRedefine/>
    <w:uiPriority w:val="99"/>
    <w:semiHidden/>
    <w:unhideWhenUsed/>
    <w:rsid w:val="000B3BF5"/>
    <w:pPr>
      <w:spacing w:after="0" w:line="240" w:lineRule="auto"/>
      <w:ind w:left="1200" w:hanging="200"/>
    </w:pPr>
  </w:style>
  <w:style w:type="paragraph" w:styleId="Indeks7">
    <w:name w:val="index 7"/>
    <w:basedOn w:val="Normal"/>
    <w:next w:val="Normal"/>
    <w:autoRedefine/>
    <w:uiPriority w:val="99"/>
    <w:semiHidden/>
    <w:unhideWhenUsed/>
    <w:rsid w:val="000B3BF5"/>
    <w:pPr>
      <w:spacing w:after="0" w:line="240" w:lineRule="auto"/>
      <w:ind w:left="1400" w:hanging="200"/>
    </w:pPr>
  </w:style>
  <w:style w:type="paragraph" w:styleId="Indeks8">
    <w:name w:val="index 8"/>
    <w:basedOn w:val="Normal"/>
    <w:next w:val="Normal"/>
    <w:autoRedefine/>
    <w:uiPriority w:val="99"/>
    <w:semiHidden/>
    <w:unhideWhenUsed/>
    <w:rsid w:val="000B3BF5"/>
    <w:pPr>
      <w:spacing w:after="0" w:line="240" w:lineRule="auto"/>
      <w:ind w:left="1600" w:hanging="200"/>
    </w:pPr>
  </w:style>
  <w:style w:type="paragraph" w:styleId="Indeks9">
    <w:name w:val="index 9"/>
    <w:basedOn w:val="Normal"/>
    <w:next w:val="Normal"/>
    <w:autoRedefine/>
    <w:uiPriority w:val="99"/>
    <w:semiHidden/>
    <w:unhideWhenUsed/>
    <w:rsid w:val="000B3BF5"/>
    <w:pPr>
      <w:spacing w:after="0" w:line="240" w:lineRule="auto"/>
      <w:ind w:left="1800" w:hanging="200"/>
    </w:pPr>
  </w:style>
  <w:style w:type="paragraph" w:styleId="Ingenmellomrom">
    <w:name w:val="No Spacing"/>
    <w:uiPriority w:val="1"/>
    <w:semiHidden/>
    <w:rsid w:val="000B3BF5"/>
    <w:pPr>
      <w:spacing w:line="240" w:lineRule="auto"/>
    </w:pPr>
    <w:rPr>
      <w:rFonts w:asciiTheme="minorHAnsi" w:hAnsiTheme="minorHAnsi"/>
      <w:sz w:val="20"/>
    </w:rPr>
  </w:style>
  <w:style w:type="paragraph" w:styleId="INNH3">
    <w:name w:val="toc 3"/>
    <w:basedOn w:val="Normal"/>
    <w:next w:val="Normal"/>
    <w:autoRedefine/>
    <w:uiPriority w:val="39"/>
    <w:semiHidden/>
    <w:unhideWhenUsed/>
    <w:rsid w:val="000B3BF5"/>
    <w:pPr>
      <w:spacing w:after="100"/>
      <w:ind w:left="400"/>
    </w:pPr>
  </w:style>
  <w:style w:type="paragraph" w:styleId="INNH4">
    <w:name w:val="toc 4"/>
    <w:basedOn w:val="Normal"/>
    <w:next w:val="Normal"/>
    <w:autoRedefine/>
    <w:uiPriority w:val="39"/>
    <w:semiHidden/>
    <w:unhideWhenUsed/>
    <w:rsid w:val="000B3BF5"/>
    <w:pPr>
      <w:spacing w:after="100"/>
      <w:ind w:left="600"/>
    </w:pPr>
  </w:style>
  <w:style w:type="paragraph" w:styleId="INNH5">
    <w:name w:val="toc 5"/>
    <w:basedOn w:val="Normal"/>
    <w:next w:val="Normal"/>
    <w:autoRedefine/>
    <w:uiPriority w:val="39"/>
    <w:semiHidden/>
    <w:unhideWhenUsed/>
    <w:rsid w:val="000B3BF5"/>
    <w:pPr>
      <w:spacing w:after="100"/>
      <w:ind w:left="800"/>
    </w:pPr>
  </w:style>
  <w:style w:type="paragraph" w:styleId="INNH6">
    <w:name w:val="toc 6"/>
    <w:basedOn w:val="Normal"/>
    <w:next w:val="Normal"/>
    <w:autoRedefine/>
    <w:uiPriority w:val="39"/>
    <w:semiHidden/>
    <w:unhideWhenUsed/>
    <w:rsid w:val="000B3BF5"/>
    <w:pPr>
      <w:spacing w:after="100"/>
      <w:ind w:left="1000"/>
    </w:pPr>
  </w:style>
  <w:style w:type="paragraph" w:styleId="INNH7">
    <w:name w:val="toc 7"/>
    <w:basedOn w:val="Normal"/>
    <w:next w:val="Normal"/>
    <w:autoRedefine/>
    <w:uiPriority w:val="39"/>
    <w:semiHidden/>
    <w:unhideWhenUsed/>
    <w:rsid w:val="000B3BF5"/>
    <w:pPr>
      <w:spacing w:after="100"/>
      <w:ind w:left="1200"/>
    </w:pPr>
  </w:style>
  <w:style w:type="paragraph" w:styleId="INNH8">
    <w:name w:val="toc 8"/>
    <w:basedOn w:val="Normal"/>
    <w:next w:val="Normal"/>
    <w:autoRedefine/>
    <w:uiPriority w:val="39"/>
    <w:semiHidden/>
    <w:unhideWhenUsed/>
    <w:rsid w:val="000B3BF5"/>
    <w:pPr>
      <w:spacing w:after="100"/>
      <w:ind w:left="1400"/>
    </w:pPr>
  </w:style>
  <w:style w:type="paragraph" w:styleId="INNH9">
    <w:name w:val="toc 9"/>
    <w:basedOn w:val="Normal"/>
    <w:next w:val="Normal"/>
    <w:autoRedefine/>
    <w:uiPriority w:val="39"/>
    <w:semiHidden/>
    <w:unhideWhenUsed/>
    <w:rsid w:val="000B3BF5"/>
    <w:pPr>
      <w:spacing w:after="100"/>
      <w:ind w:left="1600"/>
    </w:pPr>
  </w:style>
  <w:style w:type="paragraph" w:styleId="Innledendehilsen">
    <w:name w:val="Salutation"/>
    <w:basedOn w:val="Normal"/>
    <w:next w:val="Normal"/>
    <w:link w:val="InnledendehilsenTegn"/>
    <w:uiPriority w:val="99"/>
    <w:semiHidden/>
    <w:unhideWhenUsed/>
    <w:rsid w:val="000B3BF5"/>
  </w:style>
  <w:style w:type="character" w:customStyle="1" w:styleId="InnledendehilsenTegn">
    <w:name w:val="Innledende hilsen Tegn"/>
    <w:basedOn w:val="Standardskriftforavsnitt"/>
    <w:link w:val="Innledendehilsen"/>
    <w:uiPriority w:val="99"/>
    <w:semiHidden/>
    <w:rsid w:val="000B3BF5"/>
    <w:rPr>
      <w:rFonts w:asciiTheme="minorHAnsi" w:hAnsiTheme="minorHAnsi"/>
      <w:sz w:val="20"/>
    </w:rPr>
  </w:style>
  <w:style w:type="paragraph" w:styleId="Kildeliste">
    <w:name w:val="table of authorities"/>
    <w:basedOn w:val="Normal"/>
    <w:next w:val="Normal"/>
    <w:uiPriority w:val="99"/>
    <w:semiHidden/>
    <w:unhideWhenUsed/>
    <w:rsid w:val="000B3BF5"/>
    <w:pPr>
      <w:spacing w:after="0"/>
      <w:ind w:left="200" w:hanging="200"/>
    </w:pPr>
  </w:style>
  <w:style w:type="paragraph" w:styleId="Kildelisteoverskrift">
    <w:name w:val="toa heading"/>
    <w:basedOn w:val="Normal"/>
    <w:next w:val="Normal"/>
    <w:uiPriority w:val="99"/>
    <w:semiHidden/>
    <w:unhideWhenUsed/>
    <w:rsid w:val="000B3BF5"/>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unhideWhenUsed/>
    <w:rsid w:val="000B3BF5"/>
    <w:pPr>
      <w:spacing w:line="240" w:lineRule="auto"/>
    </w:pPr>
    <w:rPr>
      <w:szCs w:val="20"/>
    </w:rPr>
  </w:style>
  <w:style w:type="character" w:customStyle="1" w:styleId="MerknadstekstTegn">
    <w:name w:val="Merknadstekst Tegn"/>
    <w:basedOn w:val="Standardskriftforavsnitt"/>
    <w:link w:val="Merknadstekst"/>
    <w:uiPriority w:val="99"/>
    <w:rsid w:val="000B3BF5"/>
    <w:rPr>
      <w:rFonts w:asciiTheme="minorHAnsi" w:hAnsiTheme="minorHAnsi"/>
      <w:sz w:val="20"/>
      <w:szCs w:val="20"/>
    </w:rPr>
  </w:style>
  <w:style w:type="paragraph" w:styleId="Kommentaremne">
    <w:name w:val="annotation subject"/>
    <w:basedOn w:val="Merknadstekst"/>
    <w:next w:val="Merknadstekst"/>
    <w:link w:val="KommentaremneTegn"/>
    <w:uiPriority w:val="99"/>
    <w:semiHidden/>
    <w:unhideWhenUsed/>
    <w:rsid w:val="000B3BF5"/>
    <w:rPr>
      <w:b/>
      <w:bCs/>
    </w:rPr>
  </w:style>
  <w:style w:type="character" w:customStyle="1" w:styleId="KommentaremneTegn">
    <w:name w:val="Kommentaremne Tegn"/>
    <w:basedOn w:val="MerknadstekstTegn"/>
    <w:link w:val="Kommentaremne"/>
    <w:uiPriority w:val="99"/>
    <w:semiHidden/>
    <w:rsid w:val="000B3BF5"/>
    <w:rPr>
      <w:rFonts w:asciiTheme="minorHAnsi" w:hAnsiTheme="minorHAnsi"/>
      <w:b/>
      <w:bCs/>
      <w:sz w:val="20"/>
      <w:szCs w:val="20"/>
    </w:rPr>
  </w:style>
  <w:style w:type="paragraph" w:styleId="Konvoluttadresse">
    <w:name w:val="envelope address"/>
    <w:basedOn w:val="Normal"/>
    <w:uiPriority w:val="99"/>
    <w:semiHidden/>
    <w:unhideWhenUsed/>
    <w:rsid w:val="000B3BF5"/>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0B3BF5"/>
  </w:style>
  <w:style w:type="paragraph" w:styleId="Liste">
    <w:name w:val="List"/>
    <w:basedOn w:val="Normal"/>
    <w:uiPriority w:val="99"/>
    <w:semiHidden/>
    <w:unhideWhenUsed/>
    <w:rsid w:val="000B3BF5"/>
    <w:pPr>
      <w:ind w:left="283" w:hanging="283"/>
      <w:contextualSpacing/>
    </w:pPr>
  </w:style>
  <w:style w:type="paragraph" w:styleId="Liste-forts">
    <w:name w:val="List Continue"/>
    <w:basedOn w:val="Normal"/>
    <w:uiPriority w:val="99"/>
    <w:semiHidden/>
    <w:unhideWhenUsed/>
    <w:rsid w:val="000B3BF5"/>
    <w:pPr>
      <w:spacing w:after="120"/>
      <w:ind w:left="283"/>
      <w:contextualSpacing/>
    </w:pPr>
  </w:style>
  <w:style w:type="paragraph" w:styleId="Liste-forts2">
    <w:name w:val="List Continue 2"/>
    <w:basedOn w:val="Normal"/>
    <w:uiPriority w:val="99"/>
    <w:semiHidden/>
    <w:unhideWhenUsed/>
    <w:rsid w:val="000B3BF5"/>
    <w:pPr>
      <w:spacing w:after="120"/>
      <w:ind w:left="566"/>
      <w:contextualSpacing/>
    </w:pPr>
  </w:style>
  <w:style w:type="paragraph" w:styleId="Liste-forts3">
    <w:name w:val="List Continue 3"/>
    <w:basedOn w:val="Normal"/>
    <w:uiPriority w:val="99"/>
    <w:semiHidden/>
    <w:unhideWhenUsed/>
    <w:rsid w:val="000B3BF5"/>
    <w:pPr>
      <w:spacing w:after="120"/>
      <w:ind w:left="849"/>
      <w:contextualSpacing/>
    </w:pPr>
  </w:style>
  <w:style w:type="paragraph" w:styleId="Liste-forts4">
    <w:name w:val="List Continue 4"/>
    <w:basedOn w:val="Normal"/>
    <w:uiPriority w:val="99"/>
    <w:semiHidden/>
    <w:unhideWhenUsed/>
    <w:rsid w:val="000B3BF5"/>
    <w:pPr>
      <w:spacing w:after="120"/>
      <w:ind w:left="1132"/>
      <w:contextualSpacing/>
    </w:pPr>
  </w:style>
  <w:style w:type="paragraph" w:styleId="Liste-forts5">
    <w:name w:val="List Continue 5"/>
    <w:basedOn w:val="Normal"/>
    <w:uiPriority w:val="99"/>
    <w:semiHidden/>
    <w:unhideWhenUsed/>
    <w:rsid w:val="000B3BF5"/>
    <w:pPr>
      <w:spacing w:after="120"/>
      <w:ind w:left="1415"/>
      <w:contextualSpacing/>
    </w:pPr>
  </w:style>
  <w:style w:type="paragraph" w:styleId="Liste2">
    <w:name w:val="List 2"/>
    <w:basedOn w:val="Normal"/>
    <w:uiPriority w:val="99"/>
    <w:semiHidden/>
    <w:unhideWhenUsed/>
    <w:rsid w:val="000B3BF5"/>
    <w:pPr>
      <w:ind w:left="566" w:hanging="283"/>
      <w:contextualSpacing/>
    </w:pPr>
  </w:style>
  <w:style w:type="paragraph" w:styleId="Liste3">
    <w:name w:val="List 3"/>
    <w:basedOn w:val="Normal"/>
    <w:uiPriority w:val="99"/>
    <w:semiHidden/>
    <w:unhideWhenUsed/>
    <w:rsid w:val="000B3BF5"/>
    <w:pPr>
      <w:ind w:left="849" w:hanging="283"/>
      <w:contextualSpacing/>
    </w:pPr>
  </w:style>
  <w:style w:type="paragraph" w:styleId="Liste4">
    <w:name w:val="List 4"/>
    <w:basedOn w:val="Normal"/>
    <w:uiPriority w:val="99"/>
    <w:semiHidden/>
    <w:unhideWhenUsed/>
    <w:rsid w:val="000B3BF5"/>
    <w:pPr>
      <w:ind w:left="1132" w:hanging="283"/>
      <w:contextualSpacing/>
    </w:pPr>
  </w:style>
  <w:style w:type="paragraph" w:styleId="Liste5">
    <w:name w:val="List 5"/>
    <w:basedOn w:val="Normal"/>
    <w:uiPriority w:val="99"/>
    <w:semiHidden/>
    <w:unhideWhenUsed/>
    <w:rsid w:val="000B3BF5"/>
    <w:pPr>
      <w:ind w:left="1415" w:hanging="283"/>
      <w:contextualSpacing/>
    </w:pPr>
  </w:style>
  <w:style w:type="paragraph" w:styleId="Listeavsnitt">
    <w:name w:val="List Paragraph"/>
    <w:basedOn w:val="Normal"/>
    <w:link w:val="ListeavsnittTegn"/>
    <w:uiPriority w:val="34"/>
    <w:qFormat/>
    <w:rsid w:val="000B3BF5"/>
    <w:pPr>
      <w:ind w:left="720"/>
      <w:contextualSpacing/>
    </w:pPr>
  </w:style>
  <w:style w:type="paragraph" w:styleId="Makrotekst">
    <w:name w:val="macro"/>
    <w:link w:val="MakrotekstTegn"/>
    <w:uiPriority w:val="99"/>
    <w:semiHidden/>
    <w:unhideWhenUsed/>
    <w:rsid w:val="000B3BF5"/>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nsolas" w:hAnsi="Consolas"/>
      <w:sz w:val="20"/>
      <w:szCs w:val="20"/>
    </w:rPr>
  </w:style>
  <w:style w:type="character" w:customStyle="1" w:styleId="MakrotekstTegn">
    <w:name w:val="Makrotekst Tegn"/>
    <w:basedOn w:val="Standardskriftforavsnitt"/>
    <w:link w:val="Makrotekst"/>
    <w:uiPriority w:val="99"/>
    <w:semiHidden/>
    <w:rsid w:val="000B3BF5"/>
    <w:rPr>
      <w:rFonts w:ascii="Consolas" w:hAnsi="Consolas"/>
      <w:sz w:val="20"/>
      <w:szCs w:val="20"/>
    </w:rPr>
  </w:style>
  <w:style w:type="paragraph" w:styleId="Meldingshode">
    <w:name w:val="Message Header"/>
    <w:basedOn w:val="Normal"/>
    <w:link w:val="MeldingshodeTegn"/>
    <w:uiPriority w:val="99"/>
    <w:semiHidden/>
    <w:unhideWhenUsed/>
    <w:rsid w:val="000B3BF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0B3BF5"/>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0B3BF5"/>
    <w:rPr>
      <w:sz w:val="16"/>
      <w:szCs w:val="16"/>
    </w:rPr>
  </w:style>
  <w:style w:type="paragraph" w:styleId="NormalWeb">
    <w:name w:val="Normal (Web)"/>
    <w:basedOn w:val="Normal"/>
    <w:uiPriority w:val="99"/>
    <w:semiHidden/>
    <w:unhideWhenUsed/>
    <w:rsid w:val="000B3BF5"/>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0B3BF5"/>
    <w:pPr>
      <w:spacing w:after="0" w:line="240" w:lineRule="auto"/>
    </w:pPr>
  </w:style>
  <w:style w:type="character" w:customStyle="1" w:styleId="NotatoverskriftTegn">
    <w:name w:val="Notatoverskrift Tegn"/>
    <w:basedOn w:val="Standardskriftforavsnitt"/>
    <w:link w:val="Notatoverskrift"/>
    <w:uiPriority w:val="99"/>
    <w:semiHidden/>
    <w:rsid w:val="000B3BF5"/>
    <w:rPr>
      <w:rFonts w:asciiTheme="minorHAnsi" w:hAnsiTheme="minorHAnsi"/>
      <w:sz w:val="20"/>
    </w:rPr>
  </w:style>
  <w:style w:type="paragraph" w:styleId="Nummerertliste">
    <w:name w:val="List Number"/>
    <w:basedOn w:val="Normal"/>
    <w:link w:val="NummerertlisteTegn"/>
    <w:uiPriority w:val="7"/>
    <w:semiHidden/>
    <w:qFormat/>
    <w:rsid w:val="000B3BF5"/>
    <w:pPr>
      <w:numPr>
        <w:numId w:val="4"/>
      </w:numPr>
      <w:contextualSpacing/>
    </w:pPr>
  </w:style>
  <w:style w:type="paragraph" w:styleId="Nummerertliste2">
    <w:name w:val="List Number 2"/>
    <w:basedOn w:val="Normal"/>
    <w:uiPriority w:val="99"/>
    <w:semiHidden/>
    <w:unhideWhenUsed/>
    <w:rsid w:val="000B3BF5"/>
    <w:pPr>
      <w:numPr>
        <w:numId w:val="5"/>
      </w:numPr>
      <w:contextualSpacing/>
    </w:pPr>
  </w:style>
  <w:style w:type="paragraph" w:styleId="Nummerertliste3">
    <w:name w:val="List Number 3"/>
    <w:basedOn w:val="Normal"/>
    <w:uiPriority w:val="99"/>
    <w:semiHidden/>
    <w:unhideWhenUsed/>
    <w:rsid w:val="000B3BF5"/>
    <w:pPr>
      <w:numPr>
        <w:numId w:val="6"/>
      </w:numPr>
      <w:contextualSpacing/>
    </w:pPr>
  </w:style>
  <w:style w:type="paragraph" w:styleId="Nummerertliste4">
    <w:name w:val="List Number 4"/>
    <w:basedOn w:val="Normal"/>
    <w:uiPriority w:val="99"/>
    <w:semiHidden/>
    <w:unhideWhenUsed/>
    <w:rsid w:val="000B3BF5"/>
    <w:pPr>
      <w:numPr>
        <w:numId w:val="7"/>
      </w:numPr>
      <w:contextualSpacing/>
    </w:pPr>
  </w:style>
  <w:style w:type="paragraph" w:styleId="Nummerertliste5">
    <w:name w:val="List Number 5"/>
    <w:basedOn w:val="Normal"/>
    <w:uiPriority w:val="99"/>
    <w:semiHidden/>
    <w:unhideWhenUsed/>
    <w:rsid w:val="000B3BF5"/>
    <w:pPr>
      <w:numPr>
        <w:numId w:val="8"/>
      </w:numPr>
      <w:contextualSpacing/>
    </w:pPr>
  </w:style>
  <w:style w:type="paragraph" w:styleId="Overskriftforinnholdsfortegnelse">
    <w:name w:val="TOC Heading"/>
    <w:basedOn w:val="Overskrift1"/>
    <w:next w:val="Normal"/>
    <w:uiPriority w:val="39"/>
    <w:semiHidden/>
    <w:unhideWhenUsed/>
    <w:rsid w:val="000B3BF5"/>
    <w:pPr>
      <w:framePr w:wrap="around"/>
      <w:numPr>
        <w:numId w:val="0"/>
      </w:numPr>
      <w:spacing w:before="240" w:after="0" w:line="240" w:lineRule="atLeast"/>
      <w:outlineLvl w:val="9"/>
    </w:pPr>
    <w:rPr>
      <w:bCs w:val="0"/>
      <w:color w:val="7694D6" w:themeColor="accent1" w:themeShade="BF"/>
      <w:sz w:val="32"/>
      <w:szCs w:val="32"/>
    </w:rPr>
  </w:style>
  <w:style w:type="paragraph" w:styleId="Punktliste2">
    <w:name w:val="List Bullet 2"/>
    <w:basedOn w:val="Normal"/>
    <w:uiPriority w:val="99"/>
    <w:semiHidden/>
    <w:unhideWhenUsed/>
    <w:rsid w:val="000B3BF5"/>
    <w:pPr>
      <w:numPr>
        <w:numId w:val="9"/>
      </w:numPr>
      <w:contextualSpacing/>
    </w:pPr>
  </w:style>
  <w:style w:type="paragraph" w:styleId="Punktliste3">
    <w:name w:val="List Bullet 3"/>
    <w:basedOn w:val="Normal"/>
    <w:uiPriority w:val="99"/>
    <w:semiHidden/>
    <w:unhideWhenUsed/>
    <w:rsid w:val="000B3BF5"/>
    <w:pPr>
      <w:numPr>
        <w:numId w:val="10"/>
      </w:numPr>
      <w:contextualSpacing/>
    </w:pPr>
  </w:style>
  <w:style w:type="paragraph" w:styleId="Punktliste4">
    <w:name w:val="List Bullet 4"/>
    <w:basedOn w:val="Normal"/>
    <w:uiPriority w:val="99"/>
    <w:semiHidden/>
    <w:unhideWhenUsed/>
    <w:rsid w:val="000B3BF5"/>
    <w:pPr>
      <w:numPr>
        <w:numId w:val="11"/>
      </w:numPr>
      <w:contextualSpacing/>
    </w:pPr>
  </w:style>
  <w:style w:type="paragraph" w:styleId="Punktliste5">
    <w:name w:val="List Bullet 5"/>
    <w:basedOn w:val="Normal"/>
    <w:uiPriority w:val="99"/>
    <w:semiHidden/>
    <w:unhideWhenUsed/>
    <w:rsid w:val="000B3BF5"/>
    <w:pPr>
      <w:numPr>
        <w:numId w:val="12"/>
      </w:numPr>
      <w:contextualSpacing/>
    </w:pPr>
  </w:style>
  <w:style w:type="paragraph" w:styleId="Rentekst">
    <w:name w:val="Plain Text"/>
    <w:basedOn w:val="Normal"/>
    <w:link w:val="RentekstTegn"/>
    <w:uiPriority w:val="99"/>
    <w:semiHidden/>
    <w:unhideWhenUsed/>
    <w:rsid w:val="000B3BF5"/>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0B3BF5"/>
    <w:rPr>
      <w:rFonts w:ascii="Consolas" w:hAnsi="Consolas"/>
      <w:sz w:val="21"/>
      <w:szCs w:val="21"/>
    </w:rPr>
  </w:style>
  <w:style w:type="character" w:styleId="Sidetall">
    <w:name w:val="page number"/>
    <w:basedOn w:val="Standardskriftforavsnitt"/>
    <w:uiPriority w:val="99"/>
    <w:semiHidden/>
    <w:unhideWhenUsed/>
    <w:rsid w:val="000B3BF5"/>
  </w:style>
  <w:style w:type="character" w:styleId="Sluttnotereferanse">
    <w:name w:val="endnote reference"/>
    <w:basedOn w:val="Standardskriftforavsnitt"/>
    <w:uiPriority w:val="99"/>
    <w:semiHidden/>
    <w:unhideWhenUsed/>
    <w:rsid w:val="000B3BF5"/>
    <w:rPr>
      <w:vertAlign w:val="superscript"/>
    </w:rPr>
  </w:style>
  <w:style w:type="paragraph" w:styleId="Sluttnotetekst">
    <w:name w:val="endnote text"/>
    <w:basedOn w:val="Normal"/>
    <w:link w:val="SluttnotetekstTegn"/>
    <w:uiPriority w:val="99"/>
    <w:semiHidden/>
    <w:unhideWhenUsed/>
    <w:rsid w:val="000B3BF5"/>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0B3BF5"/>
    <w:rPr>
      <w:rFonts w:asciiTheme="minorHAnsi" w:hAnsiTheme="minorHAnsi"/>
      <w:sz w:val="20"/>
      <w:szCs w:val="20"/>
    </w:rPr>
  </w:style>
  <w:style w:type="character" w:styleId="Sterkreferanse">
    <w:name w:val="Intense Reference"/>
    <w:basedOn w:val="Standardskriftforavsnitt"/>
    <w:uiPriority w:val="32"/>
    <w:semiHidden/>
    <w:rsid w:val="000B3BF5"/>
    <w:rPr>
      <w:b/>
      <w:bCs/>
      <w:smallCaps/>
      <w:color w:val="CDD8F0" w:themeColor="accent1"/>
      <w:spacing w:val="5"/>
    </w:rPr>
  </w:style>
  <w:style w:type="character" w:styleId="Sterkutheving">
    <w:name w:val="Intense Emphasis"/>
    <w:basedOn w:val="Standardskriftforavsnitt"/>
    <w:uiPriority w:val="21"/>
    <w:semiHidden/>
    <w:rsid w:val="000B3BF5"/>
    <w:rPr>
      <w:i/>
      <w:iCs/>
      <w:color w:val="CDD8F0" w:themeColor="accent1"/>
    </w:rPr>
  </w:style>
  <w:style w:type="paragraph" w:styleId="Sterktsitat">
    <w:name w:val="Intense Quote"/>
    <w:basedOn w:val="Normal"/>
    <w:next w:val="Normal"/>
    <w:link w:val="SterktsitatTegn"/>
    <w:uiPriority w:val="30"/>
    <w:semiHidden/>
    <w:rsid w:val="000B3BF5"/>
    <w:pPr>
      <w:pBdr>
        <w:top w:val="single" w:sz="4" w:space="10" w:color="CDD8F0" w:themeColor="accent1"/>
        <w:bottom w:val="single" w:sz="4" w:space="10" w:color="CDD8F0" w:themeColor="accent1"/>
      </w:pBdr>
      <w:spacing w:before="360" w:after="360"/>
      <w:ind w:left="864" w:right="864"/>
      <w:jc w:val="center"/>
    </w:pPr>
    <w:rPr>
      <w:i/>
      <w:iCs/>
      <w:color w:val="CDD8F0" w:themeColor="accent1"/>
    </w:rPr>
  </w:style>
  <w:style w:type="character" w:customStyle="1" w:styleId="SterktsitatTegn">
    <w:name w:val="Sterkt sitat Tegn"/>
    <w:basedOn w:val="Standardskriftforavsnitt"/>
    <w:link w:val="Sterktsitat"/>
    <w:uiPriority w:val="30"/>
    <w:rsid w:val="000B3BF5"/>
    <w:rPr>
      <w:rFonts w:asciiTheme="minorHAnsi" w:hAnsiTheme="minorHAnsi"/>
      <w:i/>
      <w:iCs/>
      <w:color w:val="CDD8F0" w:themeColor="accent1"/>
      <w:sz w:val="20"/>
    </w:rPr>
  </w:style>
  <w:style w:type="paragraph" w:styleId="Stikkordregisteroverskrift">
    <w:name w:val="index heading"/>
    <w:basedOn w:val="Normal"/>
    <w:next w:val="Indeks1"/>
    <w:uiPriority w:val="99"/>
    <w:semiHidden/>
    <w:unhideWhenUsed/>
    <w:rsid w:val="000B3BF5"/>
    <w:rPr>
      <w:rFonts w:asciiTheme="majorHAnsi" w:eastAsiaTheme="majorEastAsia" w:hAnsiTheme="majorHAnsi" w:cstheme="majorBidi"/>
      <w:b/>
      <w:bCs/>
    </w:rPr>
  </w:style>
  <w:style w:type="character" w:styleId="Svakreferanse">
    <w:name w:val="Subtle Reference"/>
    <w:basedOn w:val="Standardskriftforavsnitt"/>
    <w:uiPriority w:val="31"/>
    <w:semiHidden/>
    <w:rsid w:val="000B3BF5"/>
    <w:rPr>
      <w:smallCaps/>
      <w:color w:val="5A5A5A" w:themeColor="text1" w:themeTint="A5"/>
    </w:rPr>
  </w:style>
  <w:style w:type="character" w:styleId="Svakutheving">
    <w:name w:val="Subtle Emphasis"/>
    <w:basedOn w:val="Standardskriftforavsnitt"/>
    <w:uiPriority w:val="19"/>
    <w:semiHidden/>
    <w:rsid w:val="000B3BF5"/>
    <w:rPr>
      <w:i/>
      <w:iCs/>
      <w:color w:val="404040" w:themeColor="text1" w:themeTint="BF"/>
    </w:rPr>
  </w:style>
  <w:style w:type="paragraph" w:styleId="Underskrift">
    <w:name w:val="Signature"/>
    <w:basedOn w:val="Normal"/>
    <w:link w:val="UnderskriftTegn"/>
    <w:uiPriority w:val="99"/>
    <w:semiHidden/>
    <w:unhideWhenUsed/>
    <w:rsid w:val="000B3BF5"/>
    <w:pPr>
      <w:spacing w:after="0" w:line="240" w:lineRule="auto"/>
      <w:ind w:left="4252"/>
    </w:pPr>
  </w:style>
  <w:style w:type="character" w:customStyle="1" w:styleId="UnderskriftTegn">
    <w:name w:val="Underskrift Tegn"/>
    <w:basedOn w:val="Standardskriftforavsnitt"/>
    <w:link w:val="Underskrift"/>
    <w:uiPriority w:val="99"/>
    <w:semiHidden/>
    <w:rsid w:val="000B3BF5"/>
    <w:rPr>
      <w:rFonts w:asciiTheme="minorHAnsi" w:hAnsiTheme="minorHAnsi"/>
      <w:sz w:val="20"/>
    </w:rPr>
  </w:style>
  <w:style w:type="paragraph" w:styleId="Undertittel">
    <w:name w:val="Subtitle"/>
    <w:basedOn w:val="Normal"/>
    <w:next w:val="Normal"/>
    <w:link w:val="UndertittelTegn"/>
    <w:uiPriority w:val="21"/>
    <w:semiHidden/>
    <w:qFormat/>
    <w:rsid w:val="000B3BF5"/>
    <w:pPr>
      <w:numPr>
        <w:ilvl w:val="1"/>
      </w:numPr>
      <w:spacing w:after="160"/>
    </w:pPr>
    <w:rPr>
      <w:rFonts w:eastAsiaTheme="minorEastAsia"/>
      <w:color w:val="5A5A5A" w:themeColor="text1" w:themeTint="A5"/>
      <w:spacing w:val="15"/>
      <w:sz w:val="22"/>
    </w:rPr>
  </w:style>
  <w:style w:type="character" w:customStyle="1" w:styleId="UndertittelTegn">
    <w:name w:val="Undertittel Tegn"/>
    <w:basedOn w:val="Standardskriftforavsnitt"/>
    <w:link w:val="Undertittel"/>
    <w:uiPriority w:val="21"/>
    <w:semiHidden/>
    <w:rsid w:val="00CD4864"/>
    <w:rPr>
      <w:rFonts w:asciiTheme="minorHAnsi" w:eastAsiaTheme="minorEastAsia" w:hAnsiTheme="minorHAnsi"/>
      <w:color w:val="5A5A5A" w:themeColor="text1" w:themeTint="A5"/>
      <w:spacing w:val="15"/>
    </w:rPr>
  </w:style>
  <w:style w:type="character" w:styleId="Utheving">
    <w:name w:val="Emphasis"/>
    <w:basedOn w:val="Standardskriftforavsnitt"/>
    <w:uiPriority w:val="20"/>
    <w:semiHidden/>
    <w:rsid w:val="000B3BF5"/>
    <w:rPr>
      <w:i/>
      <w:iCs/>
    </w:rPr>
  </w:style>
  <w:style w:type="paragraph" w:styleId="Vanliginnrykk">
    <w:name w:val="Normal Indent"/>
    <w:basedOn w:val="Normal"/>
    <w:uiPriority w:val="99"/>
    <w:semiHidden/>
    <w:unhideWhenUsed/>
    <w:rsid w:val="000B3BF5"/>
    <w:pPr>
      <w:ind w:left="708"/>
    </w:pPr>
  </w:style>
  <w:style w:type="paragraph" w:customStyle="1" w:styleId="SitatBl">
    <w:name w:val="Sitat Blå"/>
    <w:basedOn w:val="Sitat"/>
    <w:uiPriority w:val="12"/>
    <w:qFormat/>
    <w:rsid w:val="00D83F33"/>
    <w:pPr>
      <w:pBdr>
        <w:bottom w:val="single" w:sz="4" w:space="11" w:color="06038D"/>
      </w:pBdr>
    </w:pPr>
    <w:rPr>
      <w:color w:val="06038D"/>
    </w:rPr>
  </w:style>
  <w:style w:type="paragraph" w:customStyle="1" w:styleId="SitatGrnn">
    <w:name w:val="Sitat Grønn"/>
    <w:basedOn w:val="SitatBl"/>
    <w:uiPriority w:val="13"/>
    <w:qFormat/>
    <w:rsid w:val="00D83F33"/>
    <w:pPr>
      <w:pBdr>
        <w:bottom w:val="single" w:sz="4" w:space="11" w:color="49A942"/>
      </w:pBdr>
    </w:pPr>
    <w:rPr>
      <w:color w:val="49A942"/>
    </w:rPr>
  </w:style>
  <w:style w:type="paragraph" w:customStyle="1" w:styleId="SitatRd">
    <w:name w:val="Sitat Rød"/>
    <w:basedOn w:val="SitatGrnn"/>
    <w:uiPriority w:val="14"/>
    <w:qFormat/>
    <w:rsid w:val="00D83F33"/>
    <w:pPr>
      <w:pBdr>
        <w:bottom w:val="single" w:sz="4" w:space="11" w:color="DC4405"/>
      </w:pBdr>
    </w:pPr>
    <w:rPr>
      <w:color w:val="DC4405"/>
    </w:rPr>
  </w:style>
  <w:style w:type="paragraph" w:customStyle="1" w:styleId="SitatRosa">
    <w:name w:val="Sitat Rosa"/>
    <w:basedOn w:val="SitatRd"/>
    <w:uiPriority w:val="15"/>
    <w:qFormat/>
    <w:rsid w:val="00D83F33"/>
    <w:pPr>
      <w:pBdr>
        <w:bottom w:val="single" w:sz="4" w:space="11" w:color="FF00FF"/>
      </w:pBdr>
    </w:pPr>
    <w:rPr>
      <w:color w:val="FF00FF"/>
    </w:rPr>
  </w:style>
  <w:style w:type="paragraph" w:customStyle="1" w:styleId="Kildetekst">
    <w:name w:val="Kildetekst"/>
    <w:next w:val="Normal"/>
    <w:uiPriority w:val="10"/>
    <w:qFormat/>
    <w:rsid w:val="00CF316E"/>
    <w:pPr>
      <w:spacing w:before="113" w:after="170" w:line="190" w:lineRule="atLeast"/>
    </w:pPr>
    <w:rPr>
      <w:rFonts w:asciiTheme="minorHAnsi" w:hAnsiTheme="minorHAnsi"/>
      <w:b/>
      <w:bCs/>
      <w:color w:val="000000" w:themeColor="text1"/>
      <w:sz w:val="16"/>
      <w:szCs w:val="18"/>
    </w:rPr>
  </w:style>
  <w:style w:type="paragraph" w:customStyle="1" w:styleId="Tittelsammendrag">
    <w:name w:val="Tittel sammendrag"/>
    <w:basedOn w:val="Tittel"/>
    <w:uiPriority w:val="11"/>
    <w:semiHidden/>
    <w:qFormat/>
    <w:rsid w:val="00AD3D2D"/>
    <w:pPr>
      <w:outlineLvl w:val="0"/>
    </w:pPr>
  </w:style>
  <w:style w:type="table" w:customStyle="1" w:styleId="Figurramme">
    <w:name w:val="Figurramme"/>
    <w:basedOn w:val="OsloEconomics"/>
    <w:uiPriority w:val="99"/>
    <w:rsid w:val="00A91C58"/>
    <w:pPr>
      <w:contextualSpacing/>
    </w:pPr>
    <w:tblPr>
      <w:tblCellMar>
        <w:left w:w="0" w:type="dxa"/>
        <w:right w:w="0" w:type="dxa"/>
      </w:tblCellMar>
    </w:tblPr>
    <w:tblStylePr w:type="firstRow">
      <w:pPr>
        <w:jc w:val="center"/>
      </w:pPr>
      <w:rPr>
        <w:b/>
      </w:rPr>
      <w:tblPr/>
      <w:tcPr>
        <w:tcBorders>
          <w:top w:val="single" w:sz="12" w:space="0" w:color="0076BE" w:themeColor="text2"/>
          <w:left w:val="nil"/>
          <w:bottom w:val="single" w:sz="12" w:space="0" w:color="0076BE" w:themeColor="text2"/>
          <w:right w:val="nil"/>
          <w:insideH w:val="nil"/>
          <w:insideV w:val="nil"/>
        </w:tcBorders>
      </w:tcPr>
    </w:tblStylePr>
    <w:tblStylePr w:type="lastRow">
      <w:pPr>
        <w:jc w:val="right"/>
      </w:pPr>
      <w:rPr>
        <w:rFonts w:asciiTheme="minorHAnsi" w:hAnsiTheme="minorHAnsi"/>
        <w:i/>
        <w:sz w:val="16"/>
      </w:rPr>
      <w:tblPr/>
      <w:tcPr>
        <w:tcBorders>
          <w:top w:val="single" w:sz="4" w:space="0" w:color="626262"/>
          <w:left w:val="nil"/>
          <w:bottom w:val="single" w:sz="12" w:space="0" w:color="0076BE" w:themeColor="text2"/>
          <w:right w:val="nil"/>
          <w:insideH w:val="nil"/>
          <w:insideV w:val="nil"/>
          <w:tl2br w:val="nil"/>
          <w:tr2bl w:val="nil"/>
        </w:tcBorders>
      </w:tcPr>
    </w:tblStylePr>
    <w:tblStylePr w:type="firstCol">
      <w:pPr>
        <w:jc w:val="left"/>
      </w:pPr>
    </w:tblStylePr>
    <w:tblStylePr w:type="band1Horz">
      <w:tblPr/>
      <w:tcPr>
        <w:tcBorders>
          <w:top w:val="nil"/>
          <w:left w:val="nil"/>
          <w:bottom w:val="single" w:sz="4" w:space="0" w:color="626262"/>
          <w:right w:val="nil"/>
          <w:insideH w:val="nil"/>
          <w:insideV w:val="nil"/>
        </w:tcBorders>
      </w:tcPr>
    </w:tblStylePr>
    <w:tblStylePr w:type="band2Horz">
      <w:tblPr/>
      <w:tcPr>
        <w:tcBorders>
          <w:top w:val="nil"/>
          <w:left w:val="nil"/>
          <w:bottom w:val="single" w:sz="4" w:space="0" w:color="626262"/>
          <w:right w:val="nil"/>
          <w:insideH w:val="nil"/>
          <w:insideV w:val="nil"/>
        </w:tcBorders>
      </w:tcPr>
    </w:tblStylePr>
  </w:style>
  <w:style w:type="paragraph" w:customStyle="1" w:styleId="Punktmerketnivliste">
    <w:name w:val="Punktmerket nivåliste"/>
    <w:basedOn w:val="Listeavsnitt"/>
    <w:link w:val="PunktmerketnivlisteTegn"/>
    <w:uiPriority w:val="6"/>
    <w:qFormat/>
    <w:rsid w:val="00271069"/>
    <w:pPr>
      <w:numPr>
        <w:numId w:val="27"/>
      </w:numPr>
    </w:pPr>
  </w:style>
  <w:style w:type="numbering" w:customStyle="1" w:styleId="Stil2">
    <w:name w:val="Stil2"/>
    <w:uiPriority w:val="99"/>
    <w:rsid w:val="00707C8A"/>
    <w:pPr>
      <w:numPr>
        <w:numId w:val="22"/>
      </w:numPr>
    </w:pPr>
  </w:style>
  <w:style w:type="numbering" w:customStyle="1" w:styleId="Stil1">
    <w:name w:val="Stil1"/>
    <w:uiPriority w:val="99"/>
    <w:rsid w:val="00CC39AE"/>
    <w:pPr>
      <w:numPr>
        <w:numId w:val="19"/>
      </w:numPr>
    </w:pPr>
  </w:style>
  <w:style w:type="character" w:customStyle="1" w:styleId="ListeavsnittTegn">
    <w:name w:val="Listeavsnitt Tegn"/>
    <w:basedOn w:val="Standardskriftforavsnitt"/>
    <w:link w:val="Listeavsnitt"/>
    <w:uiPriority w:val="34"/>
    <w:semiHidden/>
    <w:rsid w:val="00CC39AE"/>
    <w:rPr>
      <w:rFonts w:asciiTheme="minorHAnsi" w:hAnsiTheme="minorHAnsi"/>
      <w:sz w:val="20"/>
    </w:rPr>
  </w:style>
  <w:style w:type="character" w:customStyle="1" w:styleId="PunktmerketnivlisteTegn">
    <w:name w:val="Punktmerket nivåliste Tegn"/>
    <w:basedOn w:val="ListeavsnittTegn"/>
    <w:link w:val="Punktmerketnivliste"/>
    <w:uiPriority w:val="6"/>
    <w:rsid w:val="00271069"/>
    <w:rPr>
      <w:rFonts w:asciiTheme="minorHAnsi" w:hAnsiTheme="minorHAnsi"/>
      <w:sz w:val="20"/>
    </w:rPr>
  </w:style>
  <w:style w:type="numbering" w:customStyle="1" w:styleId="Stil3">
    <w:name w:val="Stil3"/>
    <w:uiPriority w:val="99"/>
    <w:rsid w:val="0037787B"/>
    <w:pPr>
      <w:numPr>
        <w:numId w:val="25"/>
      </w:numPr>
    </w:pPr>
  </w:style>
  <w:style w:type="character" w:customStyle="1" w:styleId="NummerertlisteTegn">
    <w:name w:val="Nummerert liste Tegn"/>
    <w:basedOn w:val="Standardskriftforavsnitt"/>
    <w:link w:val="Nummerertliste"/>
    <w:uiPriority w:val="7"/>
    <w:semiHidden/>
    <w:rsid w:val="00271069"/>
    <w:rPr>
      <w:rFonts w:asciiTheme="minorHAnsi" w:hAnsiTheme="minorHAnsi"/>
      <w:sz w:val="20"/>
    </w:rPr>
  </w:style>
  <w:style w:type="paragraph" w:customStyle="1" w:styleId="Nummerertnivliste">
    <w:name w:val="Nummerert nivåliste"/>
    <w:basedOn w:val="Punktmerketnivliste"/>
    <w:link w:val="NummerertnivlisteTegn"/>
    <w:uiPriority w:val="6"/>
    <w:qFormat/>
    <w:rsid w:val="00271069"/>
    <w:pPr>
      <w:numPr>
        <w:numId w:val="28"/>
      </w:numPr>
    </w:pPr>
  </w:style>
  <w:style w:type="character" w:customStyle="1" w:styleId="PunktlisteTegn">
    <w:name w:val="Punktliste Tegn"/>
    <w:basedOn w:val="Standardskriftforavsnitt"/>
    <w:link w:val="Punktliste"/>
    <w:uiPriority w:val="8"/>
    <w:semiHidden/>
    <w:rsid w:val="00271069"/>
    <w:rPr>
      <w:rFonts w:asciiTheme="minorHAnsi" w:hAnsiTheme="minorHAnsi"/>
      <w:sz w:val="20"/>
    </w:rPr>
  </w:style>
  <w:style w:type="character" w:customStyle="1" w:styleId="NummerertnivlisteTegn">
    <w:name w:val="Nummerert nivåliste Tegn"/>
    <w:basedOn w:val="PunktmerketnivlisteTegn"/>
    <w:link w:val="Nummerertnivliste"/>
    <w:uiPriority w:val="6"/>
    <w:rsid w:val="00271069"/>
    <w:rPr>
      <w:rFonts w:asciiTheme="minorHAnsi" w:hAnsiTheme="minorHAnsi"/>
      <w:sz w:val="20"/>
    </w:rPr>
  </w:style>
  <w:style w:type="paragraph" w:customStyle="1" w:styleId="paragraph">
    <w:name w:val="paragraph"/>
    <w:basedOn w:val="Normal"/>
    <w:rsid w:val="009975A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9975AB"/>
  </w:style>
  <w:style w:type="character" w:customStyle="1" w:styleId="eop">
    <w:name w:val="eop"/>
    <w:basedOn w:val="Standardskriftforavsnitt"/>
    <w:rsid w:val="009975AB"/>
  </w:style>
  <w:style w:type="character" w:customStyle="1" w:styleId="spellingerror">
    <w:name w:val="spellingerror"/>
    <w:basedOn w:val="Standardskriftforavsnitt"/>
    <w:rsid w:val="002B311A"/>
  </w:style>
  <w:style w:type="character" w:styleId="Omtale">
    <w:name w:val="Mention"/>
    <w:basedOn w:val="Standardskriftforavsnitt"/>
    <w:uiPriority w:val="99"/>
    <w:unhideWhenUsed/>
    <w:rsid w:val="00671A84"/>
    <w:rPr>
      <w:color w:val="2B579A"/>
      <w:shd w:val="clear" w:color="auto" w:fill="E1DFDD"/>
    </w:rPr>
  </w:style>
  <w:style w:type="paragraph" w:styleId="Revisjon">
    <w:name w:val="Revision"/>
    <w:hidden/>
    <w:uiPriority w:val="99"/>
    <w:semiHidden/>
    <w:rsid w:val="008B24CE"/>
    <w:pPr>
      <w:spacing w:line="240" w:lineRule="auto"/>
    </w:pPr>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64900">
      <w:bodyDiv w:val="1"/>
      <w:marLeft w:val="0"/>
      <w:marRight w:val="0"/>
      <w:marTop w:val="0"/>
      <w:marBottom w:val="0"/>
      <w:divBdr>
        <w:top w:val="none" w:sz="0" w:space="0" w:color="auto"/>
        <w:left w:val="none" w:sz="0" w:space="0" w:color="auto"/>
        <w:bottom w:val="none" w:sz="0" w:space="0" w:color="auto"/>
        <w:right w:val="none" w:sz="0" w:space="0" w:color="auto"/>
      </w:divBdr>
    </w:div>
    <w:div w:id="275404245">
      <w:bodyDiv w:val="1"/>
      <w:marLeft w:val="0"/>
      <w:marRight w:val="0"/>
      <w:marTop w:val="0"/>
      <w:marBottom w:val="0"/>
      <w:divBdr>
        <w:top w:val="none" w:sz="0" w:space="0" w:color="auto"/>
        <w:left w:val="none" w:sz="0" w:space="0" w:color="auto"/>
        <w:bottom w:val="none" w:sz="0" w:space="0" w:color="auto"/>
        <w:right w:val="none" w:sz="0" w:space="0" w:color="auto"/>
      </w:divBdr>
    </w:div>
    <w:div w:id="315884261">
      <w:bodyDiv w:val="1"/>
      <w:marLeft w:val="0"/>
      <w:marRight w:val="0"/>
      <w:marTop w:val="0"/>
      <w:marBottom w:val="0"/>
      <w:divBdr>
        <w:top w:val="none" w:sz="0" w:space="0" w:color="auto"/>
        <w:left w:val="none" w:sz="0" w:space="0" w:color="auto"/>
        <w:bottom w:val="none" w:sz="0" w:space="0" w:color="auto"/>
        <w:right w:val="none" w:sz="0" w:space="0" w:color="auto"/>
      </w:divBdr>
      <w:divsChild>
        <w:div w:id="24523386">
          <w:marLeft w:val="432"/>
          <w:marRight w:val="0"/>
          <w:marTop w:val="120"/>
          <w:marBottom w:val="0"/>
          <w:divBdr>
            <w:top w:val="none" w:sz="0" w:space="0" w:color="auto"/>
            <w:left w:val="none" w:sz="0" w:space="0" w:color="auto"/>
            <w:bottom w:val="none" w:sz="0" w:space="0" w:color="auto"/>
            <w:right w:val="none" w:sz="0" w:space="0" w:color="auto"/>
          </w:divBdr>
        </w:div>
        <w:div w:id="724790278">
          <w:marLeft w:val="850"/>
          <w:marRight w:val="0"/>
          <w:marTop w:val="120"/>
          <w:marBottom w:val="0"/>
          <w:divBdr>
            <w:top w:val="none" w:sz="0" w:space="0" w:color="auto"/>
            <w:left w:val="none" w:sz="0" w:space="0" w:color="auto"/>
            <w:bottom w:val="none" w:sz="0" w:space="0" w:color="auto"/>
            <w:right w:val="none" w:sz="0" w:space="0" w:color="auto"/>
          </w:divBdr>
        </w:div>
        <w:div w:id="886406715">
          <w:marLeft w:val="432"/>
          <w:marRight w:val="0"/>
          <w:marTop w:val="120"/>
          <w:marBottom w:val="0"/>
          <w:divBdr>
            <w:top w:val="none" w:sz="0" w:space="0" w:color="auto"/>
            <w:left w:val="none" w:sz="0" w:space="0" w:color="auto"/>
            <w:bottom w:val="none" w:sz="0" w:space="0" w:color="auto"/>
            <w:right w:val="none" w:sz="0" w:space="0" w:color="auto"/>
          </w:divBdr>
        </w:div>
      </w:divsChild>
    </w:div>
    <w:div w:id="326596891">
      <w:bodyDiv w:val="1"/>
      <w:marLeft w:val="0"/>
      <w:marRight w:val="0"/>
      <w:marTop w:val="0"/>
      <w:marBottom w:val="0"/>
      <w:divBdr>
        <w:top w:val="none" w:sz="0" w:space="0" w:color="auto"/>
        <w:left w:val="none" w:sz="0" w:space="0" w:color="auto"/>
        <w:bottom w:val="none" w:sz="0" w:space="0" w:color="auto"/>
        <w:right w:val="none" w:sz="0" w:space="0" w:color="auto"/>
      </w:divBdr>
    </w:div>
    <w:div w:id="704909476">
      <w:bodyDiv w:val="1"/>
      <w:marLeft w:val="0"/>
      <w:marRight w:val="0"/>
      <w:marTop w:val="0"/>
      <w:marBottom w:val="0"/>
      <w:divBdr>
        <w:top w:val="none" w:sz="0" w:space="0" w:color="auto"/>
        <w:left w:val="none" w:sz="0" w:space="0" w:color="auto"/>
        <w:bottom w:val="none" w:sz="0" w:space="0" w:color="auto"/>
        <w:right w:val="none" w:sz="0" w:space="0" w:color="auto"/>
      </w:divBdr>
      <w:divsChild>
        <w:div w:id="488986374">
          <w:marLeft w:val="0"/>
          <w:marRight w:val="0"/>
          <w:marTop w:val="0"/>
          <w:marBottom w:val="0"/>
          <w:divBdr>
            <w:top w:val="none" w:sz="0" w:space="0" w:color="auto"/>
            <w:left w:val="none" w:sz="0" w:space="0" w:color="auto"/>
            <w:bottom w:val="none" w:sz="0" w:space="0" w:color="auto"/>
            <w:right w:val="none" w:sz="0" w:space="0" w:color="auto"/>
          </w:divBdr>
        </w:div>
        <w:div w:id="977490991">
          <w:marLeft w:val="0"/>
          <w:marRight w:val="0"/>
          <w:marTop w:val="0"/>
          <w:marBottom w:val="0"/>
          <w:divBdr>
            <w:top w:val="none" w:sz="0" w:space="0" w:color="auto"/>
            <w:left w:val="none" w:sz="0" w:space="0" w:color="auto"/>
            <w:bottom w:val="none" w:sz="0" w:space="0" w:color="auto"/>
            <w:right w:val="none" w:sz="0" w:space="0" w:color="auto"/>
          </w:divBdr>
        </w:div>
      </w:divsChild>
    </w:div>
    <w:div w:id="770246585">
      <w:bodyDiv w:val="1"/>
      <w:marLeft w:val="0"/>
      <w:marRight w:val="0"/>
      <w:marTop w:val="0"/>
      <w:marBottom w:val="0"/>
      <w:divBdr>
        <w:top w:val="none" w:sz="0" w:space="0" w:color="auto"/>
        <w:left w:val="none" w:sz="0" w:space="0" w:color="auto"/>
        <w:bottom w:val="none" w:sz="0" w:space="0" w:color="auto"/>
        <w:right w:val="none" w:sz="0" w:space="0" w:color="auto"/>
      </w:divBdr>
    </w:div>
    <w:div w:id="1035426024">
      <w:bodyDiv w:val="1"/>
      <w:marLeft w:val="0"/>
      <w:marRight w:val="0"/>
      <w:marTop w:val="0"/>
      <w:marBottom w:val="0"/>
      <w:divBdr>
        <w:top w:val="none" w:sz="0" w:space="0" w:color="auto"/>
        <w:left w:val="none" w:sz="0" w:space="0" w:color="auto"/>
        <w:bottom w:val="none" w:sz="0" w:space="0" w:color="auto"/>
        <w:right w:val="none" w:sz="0" w:space="0" w:color="auto"/>
      </w:divBdr>
      <w:divsChild>
        <w:div w:id="177937652">
          <w:marLeft w:val="850"/>
          <w:marRight w:val="0"/>
          <w:marTop w:val="120"/>
          <w:marBottom w:val="0"/>
          <w:divBdr>
            <w:top w:val="none" w:sz="0" w:space="0" w:color="auto"/>
            <w:left w:val="none" w:sz="0" w:space="0" w:color="auto"/>
            <w:bottom w:val="none" w:sz="0" w:space="0" w:color="auto"/>
            <w:right w:val="none" w:sz="0" w:space="0" w:color="auto"/>
          </w:divBdr>
        </w:div>
        <w:div w:id="637688128">
          <w:marLeft w:val="850"/>
          <w:marRight w:val="0"/>
          <w:marTop w:val="120"/>
          <w:marBottom w:val="0"/>
          <w:divBdr>
            <w:top w:val="none" w:sz="0" w:space="0" w:color="auto"/>
            <w:left w:val="none" w:sz="0" w:space="0" w:color="auto"/>
            <w:bottom w:val="none" w:sz="0" w:space="0" w:color="auto"/>
            <w:right w:val="none" w:sz="0" w:space="0" w:color="auto"/>
          </w:divBdr>
        </w:div>
        <w:div w:id="1296565350">
          <w:marLeft w:val="850"/>
          <w:marRight w:val="0"/>
          <w:marTop w:val="120"/>
          <w:marBottom w:val="0"/>
          <w:divBdr>
            <w:top w:val="none" w:sz="0" w:space="0" w:color="auto"/>
            <w:left w:val="none" w:sz="0" w:space="0" w:color="auto"/>
            <w:bottom w:val="none" w:sz="0" w:space="0" w:color="auto"/>
            <w:right w:val="none" w:sz="0" w:space="0" w:color="auto"/>
          </w:divBdr>
        </w:div>
      </w:divsChild>
    </w:div>
    <w:div w:id="1343317582">
      <w:bodyDiv w:val="1"/>
      <w:marLeft w:val="0"/>
      <w:marRight w:val="0"/>
      <w:marTop w:val="0"/>
      <w:marBottom w:val="0"/>
      <w:divBdr>
        <w:top w:val="none" w:sz="0" w:space="0" w:color="auto"/>
        <w:left w:val="none" w:sz="0" w:space="0" w:color="auto"/>
        <w:bottom w:val="none" w:sz="0" w:space="0" w:color="auto"/>
        <w:right w:val="none" w:sz="0" w:space="0" w:color="auto"/>
      </w:divBdr>
      <w:divsChild>
        <w:div w:id="54743598">
          <w:marLeft w:val="850"/>
          <w:marRight w:val="0"/>
          <w:marTop w:val="120"/>
          <w:marBottom w:val="0"/>
          <w:divBdr>
            <w:top w:val="none" w:sz="0" w:space="0" w:color="auto"/>
            <w:left w:val="none" w:sz="0" w:space="0" w:color="auto"/>
            <w:bottom w:val="none" w:sz="0" w:space="0" w:color="auto"/>
            <w:right w:val="none" w:sz="0" w:space="0" w:color="auto"/>
          </w:divBdr>
        </w:div>
        <w:div w:id="373307864">
          <w:marLeft w:val="850"/>
          <w:marRight w:val="0"/>
          <w:marTop w:val="120"/>
          <w:marBottom w:val="0"/>
          <w:divBdr>
            <w:top w:val="none" w:sz="0" w:space="0" w:color="auto"/>
            <w:left w:val="none" w:sz="0" w:space="0" w:color="auto"/>
            <w:bottom w:val="none" w:sz="0" w:space="0" w:color="auto"/>
            <w:right w:val="none" w:sz="0" w:space="0" w:color="auto"/>
          </w:divBdr>
        </w:div>
        <w:div w:id="700668959">
          <w:marLeft w:val="432"/>
          <w:marRight w:val="0"/>
          <w:marTop w:val="120"/>
          <w:marBottom w:val="0"/>
          <w:divBdr>
            <w:top w:val="none" w:sz="0" w:space="0" w:color="auto"/>
            <w:left w:val="none" w:sz="0" w:space="0" w:color="auto"/>
            <w:bottom w:val="none" w:sz="0" w:space="0" w:color="auto"/>
            <w:right w:val="none" w:sz="0" w:space="0" w:color="auto"/>
          </w:divBdr>
        </w:div>
        <w:div w:id="1322465124">
          <w:marLeft w:val="850"/>
          <w:marRight w:val="0"/>
          <w:marTop w:val="120"/>
          <w:marBottom w:val="0"/>
          <w:divBdr>
            <w:top w:val="none" w:sz="0" w:space="0" w:color="auto"/>
            <w:left w:val="none" w:sz="0" w:space="0" w:color="auto"/>
            <w:bottom w:val="none" w:sz="0" w:space="0" w:color="auto"/>
            <w:right w:val="none" w:sz="0" w:space="0" w:color="auto"/>
          </w:divBdr>
        </w:div>
        <w:div w:id="1660301495">
          <w:marLeft w:val="432"/>
          <w:marRight w:val="0"/>
          <w:marTop w:val="120"/>
          <w:marBottom w:val="0"/>
          <w:divBdr>
            <w:top w:val="none" w:sz="0" w:space="0" w:color="auto"/>
            <w:left w:val="none" w:sz="0" w:space="0" w:color="auto"/>
            <w:bottom w:val="none" w:sz="0" w:space="0" w:color="auto"/>
            <w:right w:val="none" w:sz="0" w:space="0" w:color="auto"/>
          </w:divBdr>
        </w:div>
        <w:div w:id="2107724863">
          <w:marLeft w:val="850"/>
          <w:marRight w:val="0"/>
          <w:marTop w:val="120"/>
          <w:marBottom w:val="0"/>
          <w:divBdr>
            <w:top w:val="none" w:sz="0" w:space="0" w:color="auto"/>
            <w:left w:val="none" w:sz="0" w:space="0" w:color="auto"/>
            <w:bottom w:val="none" w:sz="0" w:space="0" w:color="auto"/>
            <w:right w:val="none" w:sz="0" w:space="0" w:color="auto"/>
          </w:divBdr>
        </w:div>
      </w:divsChild>
    </w:div>
    <w:div w:id="1533226894">
      <w:bodyDiv w:val="1"/>
      <w:marLeft w:val="0"/>
      <w:marRight w:val="0"/>
      <w:marTop w:val="0"/>
      <w:marBottom w:val="0"/>
      <w:divBdr>
        <w:top w:val="none" w:sz="0" w:space="0" w:color="auto"/>
        <w:left w:val="none" w:sz="0" w:space="0" w:color="auto"/>
        <w:bottom w:val="none" w:sz="0" w:space="0" w:color="auto"/>
        <w:right w:val="none" w:sz="0" w:space="0" w:color="auto"/>
      </w:divBdr>
    </w:div>
    <w:div w:id="186281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microsoft.com/office/2014/relationships/chartEx" Target="charts/chartEx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hart" Target="charts/chart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OneDrive\Dokumenter\Egendefinerte%20Office-maler\OE%20Notatmal.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osloeconomicsas.sharepoint.com/Shared%20Documents/Prosjekter/2022/2022-900-1010%20BSL,%20NBLF%20-%20Inntektsbortfall%20bingobransjen/05%20Arbeidsdokumenter/02%20Databehandling/Beregningsmodell%20v2.xlsx" TargetMode="External"/><Relationship Id="rId2" Type="http://schemas.microsoft.com/office/2011/relationships/chartColorStyle" Target="colors2.xml"/><Relationship Id="rId1" Type="http://schemas.microsoft.com/office/2011/relationships/chartStyle" Target="style2.xml"/></Relationships>
</file>

<file path=word/charts/_rels/chart2.xml.rels><?xml version="1.0" encoding="UTF-8" standalone="yes"?>
<Relationships xmlns="http://schemas.openxmlformats.org/package/2006/relationships"><Relationship Id="rId3" Type="http://schemas.openxmlformats.org/officeDocument/2006/relationships/oleObject" Target="https://osloeconomicsas-my.sharepoint.com/personal/kva_osloeconomics_no/Documents/Documents/Figurer%20-%20bingo.xlsx" TargetMode="External"/><Relationship Id="rId2" Type="http://schemas.microsoft.com/office/2011/relationships/chartColorStyle" Target="colors3.xml"/><Relationship Id="rId1" Type="http://schemas.microsoft.com/office/2011/relationships/chartStyle" Target="style3.xml"/></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https://osloeconomicsas.sharepoint.com/Shared%20Documents/Prosjekter/2022/2022-900-1010%20BSL,%20NBLF%20-%20Inntektsbortfall%20bingobransjen/05%20Arbeidsdokumenter/02%20Databehandling/Beregningsmodell%20v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bar"/>
        <c:grouping val="clustered"/>
        <c:varyColors val="0"/>
        <c:ser>
          <c:idx val="0"/>
          <c:order val="0"/>
          <c:spPr>
            <a:solidFill>
              <a:schemeClr val="accent5"/>
            </a:solidFill>
            <a:ln>
              <a:noFill/>
            </a:ln>
            <a:effectLst/>
          </c:spPr>
          <c:invertIfNegative val="0"/>
          <c:cat>
            <c:strRef>
              <c:f>Analyse!$A$14:$A$16</c:f>
              <c:strCache>
                <c:ptCount val="3"/>
                <c:pt idx="0">
                  <c:v>Små markeder</c:v>
                </c:pt>
                <c:pt idx="1">
                  <c:v>Mellomstore markeder</c:v>
                </c:pt>
                <c:pt idx="2">
                  <c:v>Store markeder</c:v>
                </c:pt>
              </c:strCache>
            </c:strRef>
          </c:cat>
          <c:val>
            <c:numRef>
              <c:f>Analyse!$B$14:$B$16</c:f>
              <c:numCache>
                <c:formatCode>General</c:formatCode>
                <c:ptCount val="3"/>
                <c:pt idx="0">
                  <c:v>2.9</c:v>
                </c:pt>
                <c:pt idx="1">
                  <c:v>11.75</c:v>
                </c:pt>
                <c:pt idx="2">
                  <c:v>15.42</c:v>
                </c:pt>
              </c:numCache>
            </c:numRef>
          </c:val>
          <c:extLst>
            <c:ext xmlns:c16="http://schemas.microsoft.com/office/drawing/2014/chart" uri="{C3380CC4-5D6E-409C-BE32-E72D297353CC}">
              <c16:uniqueId val="{00000000-B673-4BFF-9D25-949FC3A6D0B7}"/>
            </c:ext>
          </c:extLst>
        </c:ser>
        <c:dLbls>
          <c:showLegendKey val="0"/>
          <c:showVal val="0"/>
          <c:showCatName val="0"/>
          <c:showSerName val="0"/>
          <c:showPercent val="0"/>
          <c:showBubbleSize val="0"/>
        </c:dLbls>
        <c:gapWidth val="182"/>
        <c:axId val="621088527"/>
        <c:axId val="621093519"/>
      </c:barChart>
      <c:catAx>
        <c:axId val="62108852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nb-NO"/>
          </a:p>
        </c:txPr>
        <c:crossAx val="621093519"/>
        <c:crosses val="autoZero"/>
        <c:auto val="1"/>
        <c:lblAlgn val="ctr"/>
        <c:lblOffset val="100"/>
        <c:noMultiLvlLbl val="0"/>
      </c:catAx>
      <c:valAx>
        <c:axId val="621093519"/>
        <c:scaling>
          <c:orientation val="minMax"/>
          <c:max val="16"/>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nb-NO"/>
          </a:p>
        </c:txPr>
        <c:crossAx val="62108852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nb-N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clustered"/>
        <c:varyColors val="0"/>
        <c:ser>
          <c:idx val="0"/>
          <c:order val="0"/>
          <c:tx>
            <c:strRef>
              <c:f>Sheet1!$B$22</c:f>
              <c:strCache>
                <c:ptCount val="1"/>
                <c:pt idx="0">
                  <c:v>Minimum</c:v>
                </c:pt>
              </c:strCache>
            </c:strRef>
          </c:tx>
          <c:spPr>
            <a:solidFill>
              <a:schemeClr val="accent5">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nb-N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Sheet1!$A$23:$A$25</c:f>
              <c:strCache>
                <c:ptCount val="3"/>
                <c:pt idx="0">
                  <c:v>Omsetningsfall</c:v>
                </c:pt>
                <c:pt idx="1">
                  <c:v>Diversjonsrate</c:v>
                </c:pt>
                <c:pt idx="2">
                  <c:v>Konkursterskel</c:v>
                </c:pt>
              </c:strCache>
            </c:strRef>
          </c:cat>
          <c:val>
            <c:numRef>
              <c:f>Sheet1!$B$23:$B$25</c:f>
              <c:numCache>
                <c:formatCode>0</c:formatCode>
                <c:ptCount val="3"/>
                <c:pt idx="0">
                  <c:v>8.61</c:v>
                </c:pt>
                <c:pt idx="1">
                  <c:v>28.56</c:v>
                </c:pt>
                <c:pt idx="2">
                  <c:v>29.61</c:v>
                </c:pt>
              </c:numCache>
            </c:numRef>
          </c:val>
          <c:extLst>
            <c:ext xmlns:c16="http://schemas.microsoft.com/office/drawing/2014/chart" uri="{C3380CC4-5D6E-409C-BE32-E72D297353CC}">
              <c16:uniqueId val="{00000000-8A6B-4A07-8919-9546C1A7DC36}"/>
            </c:ext>
          </c:extLst>
        </c:ser>
        <c:ser>
          <c:idx val="1"/>
          <c:order val="1"/>
          <c:tx>
            <c:strRef>
              <c:f>Sheet1!$C$22</c:f>
              <c:strCache>
                <c:ptCount val="1"/>
                <c:pt idx="0">
                  <c:v>Standard</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nb-N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Sheet1!$A$23:$A$25</c:f>
              <c:strCache>
                <c:ptCount val="3"/>
                <c:pt idx="0">
                  <c:v>Omsetningsfall</c:v>
                </c:pt>
                <c:pt idx="1">
                  <c:v>Diversjonsrate</c:v>
                </c:pt>
                <c:pt idx="2">
                  <c:v>Konkursterskel</c:v>
                </c:pt>
              </c:strCache>
            </c:strRef>
          </c:cat>
          <c:val>
            <c:numRef>
              <c:f>Sheet1!$C$23:$C$25</c:f>
              <c:numCache>
                <c:formatCode>0</c:formatCode>
                <c:ptCount val="3"/>
                <c:pt idx="0">
                  <c:v>30.72</c:v>
                </c:pt>
                <c:pt idx="1">
                  <c:v>30.72</c:v>
                </c:pt>
                <c:pt idx="2">
                  <c:v>30.72</c:v>
                </c:pt>
              </c:numCache>
            </c:numRef>
          </c:val>
          <c:extLst>
            <c:ext xmlns:c16="http://schemas.microsoft.com/office/drawing/2014/chart" uri="{C3380CC4-5D6E-409C-BE32-E72D297353CC}">
              <c16:uniqueId val="{00000001-8A6B-4A07-8919-9546C1A7DC36}"/>
            </c:ext>
          </c:extLst>
        </c:ser>
        <c:ser>
          <c:idx val="2"/>
          <c:order val="2"/>
          <c:tx>
            <c:strRef>
              <c:f>Sheet1!$D$22</c:f>
              <c:strCache>
                <c:ptCount val="1"/>
                <c:pt idx="0">
                  <c:v>Maksimum </c:v>
                </c:pt>
              </c:strCache>
            </c:strRef>
          </c:tx>
          <c:spPr>
            <a:solidFill>
              <a:schemeClr val="accent5">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nb-N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Sheet1!$A$23:$A$25</c:f>
              <c:strCache>
                <c:ptCount val="3"/>
                <c:pt idx="0">
                  <c:v>Omsetningsfall</c:v>
                </c:pt>
                <c:pt idx="1">
                  <c:v>Diversjonsrate</c:v>
                </c:pt>
                <c:pt idx="2">
                  <c:v>Konkursterskel</c:v>
                </c:pt>
              </c:strCache>
            </c:strRef>
          </c:cat>
          <c:val>
            <c:numRef>
              <c:f>Sheet1!$D$23:$D$25</c:f>
              <c:numCache>
                <c:formatCode>0</c:formatCode>
                <c:ptCount val="3"/>
                <c:pt idx="0">
                  <c:v>72</c:v>
                </c:pt>
                <c:pt idx="1">
                  <c:v>32.869999999999997</c:v>
                </c:pt>
                <c:pt idx="2">
                  <c:v>31.79</c:v>
                </c:pt>
              </c:numCache>
            </c:numRef>
          </c:val>
          <c:extLst>
            <c:ext xmlns:c16="http://schemas.microsoft.com/office/drawing/2014/chart" uri="{C3380CC4-5D6E-409C-BE32-E72D297353CC}">
              <c16:uniqueId val="{00000002-8A6B-4A07-8919-9546C1A7DC36}"/>
            </c:ext>
          </c:extLst>
        </c:ser>
        <c:dLbls>
          <c:dLblPos val="inEnd"/>
          <c:showLegendKey val="0"/>
          <c:showVal val="1"/>
          <c:showCatName val="0"/>
          <c:showSerName val="0"/>
          <c:showPercent val="0"/>
          <c:showBubbleSize val="0"/>
        </c:dLbls>
        <c:gapWidth val="219"/>
        <c:overlap val="-27"/>
        <c:axId val="723314655"/>
        <c:axId val="723315071"/>
      </c:barChart>
      <c:catAx>
        <c:axId val="7233146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nb-NO"/>
          </a:p>
        </c:txPr>
        <c:crossAx val="723315071"/>
        <c:crosses val="autoZero"/>
        <c:auto val="1"/>
        <c:lblAlgn val="ctr"/>
        <c:lblOffset val="100"/>
        <c:noMultiLvlLbl val="0"/>
      </c:catAx>
      <c:valAx>
        <c:axId val="72331507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nb-NO"/>
          </a:p>
        </c:txPr>
        <c:crossAx val="7233146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nb-N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nb-NO"/>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numDim type="val">
        <cx:f>Resultater!$C$15:$CX$15</cx:f>
        <cx:lvl ptCount="100" formatCode="Standard">
          <cx:pt idx="0">29</cx:pt>
          <cx:pt idx="1">34</cx:pt>
          <cx:pt idx="2">31</cx:pt>
          <cx:pt idx="3">29</cx:pt>
          <cx:pt idx="4">35</cx:pt>
          <cx:pt idx="5">36</cx:pt>
          <cx:pt idx="6">34</cx:pt>
          <cx:pt idx="7">28</cx:pt>
          <cx:pt idx="8">29</cx:pt>
          <cx:pt idx="9">32</cx:pt>
          <cx:pt idx="10">24</cx:pt>
          <cx:pt idx="11">30</cx:pt>
          <cx:pt idx="12">32</cx:pt>
          <cx:pt idx="13">33</cx:pt>
          <cx:pt idx="14">34</cx:pt>
          <cx:pt idx="15">29</cx:pt>
          <cx:pt idx="16">25</cx:pt>
          <cx:pt idx="17">26</cx:pt>
          <cx:pt idx="18">34</cx:pt>
          <cx:pt idx="19">33</cx:pt>
          <cx:pt idx="20">31</cx:pt>
          <cx:pt idx="21">32</cx:pt>
          <cx:pt idx="22">33</cx:pt>
          <cx:pt idx="23">26</cx:pt>
          <cx:pt idx="24">34</cx:pt>
          <cx:pt idx="25">32</cx:pt>
          <cx:pt idx="26">26</cx:pt>
          <cx:pt idx="27">30</cx:pt>
          <cx:pt idx="28">30</cx:pt>
          <cx:pt idx="29">33</cx:pt>
          <cx:pt idx="30">33</cx:pt>
          <cx:pt idx="31">33</cx:pt>
          <cx:pt idx="32">30</cx:pt>
          <cx:pt idx="33">27</cx:pt>
          <cx:pt idx="34">30</cx:pt>
          <cx:pt idx="35">23</cx:pt>
          <cx:pt idx="36">30</cx:pt>
          <cx:pt idx="37">27</cx:pt>
          <cx:pt idx="38">36</cx:pt>
          <cx:pt idx="39">29</cx:pt>
          <cx:pt idx="40">25</cx:pt>
          <cx:pt idx="41">28</cx:pt>
          <cx:pt idx="42">29</cx:pt>
          <cx:pt idx="43">28</cx:pt>
          <cx:pt idx="44">27</cx:pt>
          <cx:pt idx="45">31</cx:pt>
          <cx:pt idx="46">27</cx:pt>
          <cx:pt idx="47">31</cx:pt>
          <cx:pt idx="48">35</cx:pt>
          <cx:pt idx="49">29</cx:pt>
          <cx:pt idx="50">31</cx:pt>
          <cx:pt idx="51">31</cx:pt>
          <cx:pt idx="52">35</cx:pt>
          <cx:pt idx="53">38</cx:pt>
          <cx:pt idx="54">34</cx:pt>
          <cx:pt idx="55">31</cx:pt>
          <cx:pt idx="56">32</cx:pt>
          <cx:pt idx="57">31</cx:pt>
          <cx:pt idx="58">31</cx:pt>
          <cx:pt idx="59">31</cx:pt>
          <cx:pt idx="60">27</cx:pt>
          <cx:pt idx="61">30</cx:pt>
          <cx:pt idx="62">27</cx:pt>
          <cx:pt idx="63">36</cx:pt>
          <cx:pt idx="64">23</cx:pt>
          <cx:pt idx="65">25</cx:pt>
          <cx:pt idx="66">34</cx:pt>
          <cx:pt idx="67">29</cx:pt>
          <cx:pt idx="68">25</cx:pt>
          <cx:pt idx="69">32</cx:pt>
          <cx:pt idx="70">30</cx:pt>
          <cx:pt idx="71">29</cx:pt>
          <cx:pt idx="72">39</cx:pt>
          <cx:pt idx="73">31</cx:pt>
          <cx:pt idx="74">35</cx:pt>
          <cx:pt idx="75">33</cx:pt>
          <cx:pt idx="76">25</cx:pt>
          <cx:pt idx="77">32</cx:pt>
          <cx:pt idx="78">32</cx:pt>
          <cx:pt idx="79">33</cx:pt>
          <cx:pt idx="80">31</cx:pt>
          <cx:pt idx="81">33</cx:pt>
          <cx:pt idx="82">25</cx:pt>
          <cx:pt idx="83">38</cx:pt>
          <cx:pt idx="84">31</cx:pt>
          <cx:pt idx="85">36</cx:pt>
          <cx:pt idx="86">40</cx:pt>
          <cx:pt idx="87">32</cx:pt>
          <cx:pt idx="88">31</cx:pt>
          <cx:pt idx="89">31</cx:pt>
          <cx:pt idx="90">34</cx:pt>
          <cx:pt idx="91">30</cx:pt>
          <cx:pt idx="92">26</cx:pt>
          <cx:pt idx="93">33</cx:pt>
          <cx:pt idx="94">27</cx:pt>
          <cx:pt idx="95">23</cx:pt>
          <cx:pt idx="96">28</cx:pt>
          <cx:pt idx="97">34</cx:pt>
          <cx:pt idx="98">36</cx:pt>
          <cx:pt idx="99">29</cx:pt>
        </cx:lvl>
      </cx:numDim>
    </cx:data>
  </cx:chartData>
  <cx:chart>
    <cx:plotArea>
      <cx:plotAreaRegion>
        <cx:series layoutId="clusteredColumn" uniqueId="{587F1D93-F848-4554-8DEA-EF7FB35F3E0C}">
          <cx:dataId val="0"/>
          <cx:layoutPr>
            <cx:binning intervalClosed="r">
              <cx:binSize val="2"/>
            </cx:binning>
          </cx:layoutPr>
        </cx:series>
      </cx:plotAreaRegion>
      <cx:axis id="0">
        <cx:catScaling gapWidth="0"/>
        <cx:tickLabels/>
        <cx:txPr>
          <a:bodyPr spcFirstLastPara="1" vertOverflow="ellipsis" horzOverflow="overflow" wrap="square" lIns="0" tIns="0" rIns="0" bIns="0" anchor="ctr" anchorCtr="1"/>
          <a:lstStyle/>
          <a:p>
            <a:pPr algn="ctr" rtl="0">
              <a:defRPr>
                <a:solidFill>
                  <a:sysClr val="windowText" lastClr="000000"/>
                </a:solidFill>
              </a:defRPr>
            </a:pPr>
            <a:endParaRPr lang="nb-NO" sz="900" b="0" i="0" u="none" strike="noStrike" baseline="0">
              <a:solidFill>
                <a:sysClr val="windowText" lastClr="000000"/>
              </a:solidFill>
              <a:latin typeface="Tw Cen MT"/>
            </a:endParaRPr>
          </a:p>
        </cx:txPr>
      </cx:axis>
      <cx:axis id="1">
        <cx:valScaling/>
        <cx:majorGridlines/>
        <cx:tickLabels/>
        <cx:spPr>
          <a:ln>
            <a:noFill/>
          </a:ln>
        </cx:spPr>
        <cx:txPr>
          <a:bodyPr spcFirstLastPara="1" vertOverflow="ellipsis" horzOverflow="overflow" wrap="square" lIns="0" tIns="0" rIns="0" bIns="0" anchor="ctr" anchorCtr="1"/>
          <a:lstStyle/>
          <a:p>
            <a:pPr algn="ctr" rtl="0">
              <a:defRPr>
                <a:solidFill>
                  <a:sysClr val="windowText" lastClr="000000"/>
                </a:solidFill>
              </a:defRPr>
            </a:pPr>
            <a:endParaRPr lang="nb-NO" sz="900" b="0" i="0" u="none" strike="noStrike" baseline="0">
              <a:solidFill>
                <a:sysClr val="windowText" lastClr="000000"/>
              </a:solidFill>
              <a:latin typeface="Tw Cen MT"/>
            </a:endParaRPr>
          </a:p>
        </cx:txPr>
      </cx:axis>
    </cx:plotArea>
  </cx:chart>
  <cx:spPr>
    <a:ln>
      <a:noFill/>
    </a:ln>
  </cx:spPr>
</cx: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withinLinear" id="18">
  <a:schemeClr val="accent5"/>
</cs:colorStyle>
</file>

<file path=word/charts/colors3.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slo Economics">
      <a:dk1>
        <a:sysClr val="windowText" lastClr="000000"/>
      </a:dk1>
      <a:lt1>
        <a:sysClr val="window" lastClr="FFFFFF"/>
      </a:lt1>
      <a:dk2>
        <a:srgbClr val="0076BE"/>
      </a:dk2>
      <a:lt2>
        <a:srgbClr val="939598"/>
      </a:lt2>
      <a:accent1>
        <a:srgbClr val="CDD8F0"/>
      </a:accent1>
      <a:accent2>
        <a:srgbClr val="8FACDC"/>
      </a:accent2>
      <a:accent3>
        <a:srgbClr val="D1D2D4"/>
      </a:accent3>
      <a:accent4>
        <a:srgbClr val="B4B5B7"/>
      </a:accent4>
      <a:accent5>
        <a:srgbClr val="0076BE"/>
      </a:accent5>
      <a:accent6>
        <a:srgbClr val="939598"/>
      </a:accent6>
      <a:hlink>
        <a:srgbClr val="CDD8F0"/>
      </a:hlink>
      <a:folHlink>
        <a:srgbClr val="CDD8F0"/>
      </a:folHlink>
    </a:clrScheme>
    <a:fontScheme name="Oslo Economics">
      <a:majorFont>
        <a:latin typeface="Tw Cen MT"/>
        <a:ea typeface=""/>
        <a:cs typeface=""/>
      </a:majorFont>
      <a:minorFont>
        <a:latin typeface="Tw Cen M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OEC Grønn">
      <a:srgbClr val="49A942"/>
    </a:custClr>
    <a:custClr name="OEC Mørk blå">
      <a:srgbClr val="06038D"/>
    </a:custClr>
    <a:custClr name="OEC Oransje">
      <a:srgbClr val="DC4405"/>
    </a:custClr>
    <a:custClr name="OEC Magenta">
      <a:srgbClr val="FF00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tittel/>
  <undertittel/>
</roo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o xmlns="9001d972-1298-4165-b0fc-4a5140a843e5" xsi:nil="true"/>
    <_ip_UnifiedCompliancePolicyUIAction xmlns="http://schemas.microsoft.com/sharepoint/v3" xsi:nil="true"/>
    <_ip_UnifiedCompliancePolicyProperties xmlns="http://schemas.microsoft.com/sharepoint/v3" xsi:nil="true"/>
    <URL xmlns="9001d972-1298-4165-b0fc-4a5140a843e5">
      <Url xsi:nil="true"/>
      <Description xsi:nil="true"/>
    </URL>
    <o9gx xmlns="9001d972-1298-4165-b0fc-4a5140a843e5">
      <UserInfo>
        <DisplayName/>
        <AccountId xsi:nil="true"/>
        <AccountType/>
      </UserInfo>
    </o9gx>
    <Oppdragsgiver xmlns="9001d972-1298-4165-b0fc-4a5140a843e5" xsi:nil="true"/>
    <TaxCatchAll xmlns="5e2e7a1a-8268-41dc-ab07-abcc387bf7b9" xsi:nil="true"/>
    <lcf76f155ced4ddcb4097134ff3c332f xmlns="9001d972-1298-4165-b0fc-4a5140a843e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kument" ma:contentTypeID="0x01010028913EAF4BAE404E9627F7647B5B30FB" ma:contentTypeVersion="26" ma:contentTypeDescription="Opprett et nytt dokument." ma:contentTypeScope="" ma:versionID="8bdcd2c759f98124e6f47291cd27bcee">
  <xsd:schema xmlns:xsd="http://www.w3.org/2001/XMLSchema" xmlns:xs="http://www.w3.org/2001/XMLSchema" xmlns:p="http://schemas.microsoft.com/office/2006/metadata/properties" xmlns:ns1="http://schemas.microsoft.com/sharepoint/v3" xmlns:ns2="5e2e7a1a-8268-41dc-ab07-abcc387bf7b9" xmlns:ns3="9001d972-1298-4165-b0fc-4a5140a843e5" targetNamespace="http://schemas.microsoft.com/office/2006/metadata/properties" ma:root="true" ma:fieldsID="452c7b63904a10fcdb725ddf7814f0ae" ns1:_="" ns2:_="" ns3:_="">
    <xsd:import namespace="http://schemas.microsoft.com/sharepoint/v3"/>
    <xsd:import namespace="5e2e7a1a-8268-41dc-ab07-abcc387bf7b9"/>
    <xsd:import namespace="9001d972-1298-4165-b0fc-4a5140a843e5"/>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dato"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URL" minOccurs="0"/>
                <xsd:element ref="ns3:o9gx" minOccurs="0"/>
                <xsd:element ref="ns3:Oppdragsgiver"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Egenskaper for samordnet samsvarspolicy" ma:description="" ma:hidden="true" ma:internalName="_ip_UnifiedCompliancePolicyProperties">
      <xsd:simpleType>
        <xsd:restriction base="dms:Note"/>
      </xsd:simpleType>
    </xsd:element>
    <xsd:element name="_ip_UnifiedCompliancePolicyUIAction" ma:index="21" nillable="true" ma:displayName="UI-handling for samordnet samsvarspolicy"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2e7a1a-8268-41dc-ab07-abcc387bf7b9"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for deling av tips" ma:internalName="SharingHintHash" ma:readOnly="true">
      <xsd:simpleType>
        <xsd:restriction base="dms:Text"/>
      </xsd:simpleType>
    </xsd:element>
    <xsd:element name="SharedWithDetails" ma:index="10" nillable="true" ma:displayName="Delingsdetaljer" ma:internalName="SharedWithDetails" ma:readOnly="true">
      <xsd:simpleType>
        <xsd:restriction base="dms:Note">
          <xsd:maxLength value="255"/>
        </xsd:restriction>
      </xsd:simpleType>
    </xsd:element>
    <xsd:element name="LastSharedByUser" ma:index="11" nillable="true" ma:displayName="Sist delt etter bruker" ma:description="" ma:internalName="LastSharedByUser" ma:readOnly="true">
      <xsd:simpleType>
        <xsd:restriction base="dms:Note">
          <xsd:maxLength value="255"/>
        </xsd:restriction>
      </xsd:simpleType>
    </xsd:element>
    <xsd:element name="LastSharedByTime" ma:index="12" nillable="true" ma:displayName="Sist delt etter klokkeslett" ma:description="" ma:internalName="LastSharedByTime" ma:readOnly="true">
      <xsd:simpleType>
        <xsd:restriction base="dms:DateTime"/>
      </xsd:simpleType>
    </xsd:element>
    <xsd:element name="TaxCatchAll" ma:index="33" nillable="true" ma:displayName="Taxonomy Catch All Column" ma:hidden="true" ma:list="{0cc54a52-1f95-4f7f-ba15-a00e3aefe6b3}" ma:internalName="TaxCatchAll" ma:showField="CatchAllData" ma:web="5e2e7a1a-8268-41dc-ab07-abcc387bf7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01d972-1298-4165-b0fc-4a5140a843e5" elementFormDefault="qualified">
    <xsd:import namespace="http://schemas.microsoft.com/office/2006/documentManagement/types"/>
    <xsd:import namespace="http://schemas.microsoft.com/office/infopath/2007/PartnerControls"/>
    <xsd:element name="dato" ma:index="13" nillable="true" ma:displayName="dato" ma:format="DateOnly" ma:internalName="dato">
      <xsd:simpleType>
        <xsd:restriction base="dms:DateTime"/>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URL" ma:index="25"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o9gx" ma:index="26" nillable="true" ma:displayName="Person or Group" ma:list="UserInfo" ma:internalName="o9g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ppdragsgiver" ma:index="27" nillable="true" ma:displayName="Oppdragsgiver" ma:format="Dropdown" ma:internalName="Oppdragsgiver">
      <xsd:simpleType>
        <xsd:restriction base="dms:Text">
          <xsd:maxLength value="255"/>
        </xsd:restrictio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LengthInSeconds" ma:index="30" nillable="true" ma:displayName="Length (seconds)"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Bildemerkelapper" ma:readOnly="false" ma:fieldId="{5cf76f15-5ced-4ddc-b409-7134ff3c332f}" ma:taxonomyMulti="true" ma:sspId="f620474c-1949-4730-8fa6-9051795a7b1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D0A48E-DE06-42F6-802A-07EF49B77F32}">
  <ds:schemaRefs/>
</ds:datastoreItem>
</file>

<file path=customXml/itemProps2.xml><?xml version="1.0" encoding="utf-8"?>
<ds:datastoreItem xmlns:ds="http://schemas.openxmlformats.org/officeDocument/2006/customXml" ds:itemID="{A5768494-4EBD-4D53-BA91-A362F5212312}">
  <ds:schemaRefs>
    <ds:schemaRef ds:uri="http://schemas.microsoft.com/sharepoint/v3/contenttype/forms"/>
  </ds:schemaRefs>
</ds:datastoreItem>
</file>

<file path=customXml/itemProps3.xml><?xml version="1.0" encoding="utf-8"?>
<ds:datastoreItem xmlns:ds="http://schemas.openxmlformats.org/officeDocument/2006/customXml" ds:itemID="{90955DAE-4C11-4495-A9E5-080FCA5A555C}">
  <ds:schemaRefs>
    <ds:schemaRef ds:uri="http://schemas.microsoft.com/office/2006/metadata/properties"/>
    <ds:schemaRef ds:uri="http://schemas.microsoft.com/office/infopath/2007/PartnerControls"/>
    <ds:schemaRef ds:uri="9001d972-1298-4165-b0fc-4a5140a843e5"/>
    <ds:schemaRef ds:uri="http://schemas.microsoft.com/sharepoint/v3"/>
    <ds:schemaRef ds:uri="5e2e7a1a-8268-41dc-ab07-abcc387bf7b9"/>
  </ds:schemaRefs>
</ds:datastoreItem>
</file>

<file path=customXml/itemProps4.xml><?xml version="1.0" encoding="utf-8"?>
<ds:datastoreItem xmlns:ds="http://schemas.openxmlformats.org/officeDocument/2006/customXml" ds:itemID="{E13581C2-90FE-4A4D-A840-5901A584D9A7}">
  <ds:schemaRefs>
    <ds:schemaRef ds:uri="http://schemas.openxmlformats.org/officeDocument/2006/bibliography"/>
  </ds:schemaRefs>
</ds:datastoreItem>
</file>

<file path=customXml/itemProps5.xml><?xml version="1.0" encoding="utf-8"?>
<ds:datastoreItem xmlns:ds="http://schemas.openxmlformats.org/officeDocument/2006/customXml" ds:itemID="{E7943EF6-ED99-4C12-B7AB-DEB3A2125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2e7a1a-8268-41dc-ab07-abcc387bf7b9"/>
    <ds:schemaRef ds:uri="9001d972-1298-4165-b0fc-4a5140a84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OE Notatmal.dotx</Template>
  <TotalTime>86</TotalTime>
  <Pages>6</Pages>
  <Words>2766</Words>
  <Characters>14661</Characters>
  <Application>Microsoft Office Word</Application>
  <DocSecurity>0</DocSecurity>
  <PresentationFormat/>
  <Lines>122</Lines>
  <Paragraphs>34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Oslo Economics</Company>
  <LinksUpToDate>false</LinksUpToDate>
  <CharactersWithSpaces>17393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 Willerslev Jørgensen</dc:creator>
  <cp:keywords/>
  <dc:description>Template by addpoint.no</dc:description>
  <cp:lastModifiedBy>Julie M. Willerslev Jørgensen</cp:lastModifiedBy>
  <cp:revision>52</cp:revision>
  <dcterms:created xsi:type="dcterms:W3CDTF">2022-08-17T19:05:00Z</dcterms:created>
  <dcterms:modified xsi:type="dcterms:W3CDTF">2022-08-18T07:36:00Z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ContentTypeId">
    <vt:lpwstr>0x01010028913EAF4BAE404E9627F7647B5B30FB</vt:lpwstr>
  </property>
  <property fmtid="{D5CDD505-2E9C-101B-9397-08002B2CF9AE}" pid="4" name="MediaServiceImageTags">
    <vt:lpwstr/>
  </property>
</Properties>
</file>